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3A15B0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54.9pt;margin-top:-57.0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5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BA44B9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ARTE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473A4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BA44B9">
                        <w:rPr>
                          <w:sz w:val="20"/>
                          <w:u w:val="none"/>
                        </w:rPr>
                        <w:t>ANDREIA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CB605B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25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0473A4" w:rsidRPr="002F65BD" w:rsidRDefault="000473A4" w:rsidP="000473A4">
      <w:pPr>
        <w:numPr>
          <w:ilvl w:val="0"/>
          <w:numId w:val="1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No começo dos anos 1400, inicia-se o Renascimento, período artístico repleto de mudanças e grandes conquistas. Leia com atenção as afirmativas abaixo e assinale aquela que relata as principais características do Renascimento.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2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O Renascimento foi um período que os artistas eram submetidos aos mandamentos da Igreja, pois ela encomendava e determinava tudo em relação à obra. O artista era praticamente nulo, ou seja, não era reconhecido por suas características pessoais.</w:t>
      </w:r>
    </w:p>
    <w:p w:rsidR="000473A4" w:rsidRPr="002F65BD" w:rsidRDefault="000473A4" w:rsidP="000473A4">
      <w:pPr>
        <w:numPr>
          <w:ilvl w:val="0"/>
          <w:numId w:val="2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Nesta fase os artistas eram bem realistas, procurando registrar ao máximo todas as características da realidade sem intervir em nenhum detalhe.</w:t>
      </w:r>
    </w:p>
    <w:p w:rsidR="000473A4" w:rsidRPr="002F65BD" w:rsidRDefault="000473A4" w:rsidP="000473A4">
      <w:pPr>
        <w:numPr>
          <w:ilvl w:val="0"/>
          <w:numId w:val="2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O Renascimento foi marcado por traços primitivos, tais como a arte rupestre, onde o homem representava as figuras de forma esquematizada e com poucas cores.</w:t>
      </w:r>
    </w:p>
    <w:p w:rsidR="000473A4" w:rsidRDefault="000473A4" w:rsidP="000473A4">
      <w:pPr>
        <w:numPr>
          <w:ilvl w:val="0"/>
          <w:numId w:val="2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O Renascimento é um período que se caracteriza pelo uso da razão, o artista passa a ser criador autônomo e único, podendo expressar suas idéias e sentimentos em suas obras.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1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Leonardo da Vinci foi um dos grandes destaques do Renascimento e deixou registrado para toda eternidade suas invenções e projetos que seriam desenvolvidos posteriormente por outras pessoas. No que se refere à pintura, Leonardo criou técnicas que possibilitaram aprimorar o que muitos artistas vinham tentando fazer.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Quais foram estas técnicas? Assinale a alternativa correta.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3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As técnicas da perspectiva e do claro-escuro.</w:t>
      </w:r>
    </w:p>
    <w:p w:rsidR="000473A4" w:rsidRPr="002F65BD" w:rsidRDefault="000473A4" w:rsidP="000473A4">
      <w:pPr>
        <w:numPr>
          <w:ilvl w:val="0"/>
          <w:numId w:val="3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A têmpera e a gravura.</w:t>
      </w:r>
    </w:p>
    <w:p w:rsidR="000473A4" w:rsidRPr="002F65BD" w:rsidRDefault="000473A4" w:rsidP="000473A4">
      <w:pPr>
        <w:numPr>
          <w:ilvl w:val="0"/>
          <w:numId w:val="3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As técnicas da perspectiva e da xilogravura.</w:t>
      </w:r>
    </w:p>
    <w:p w:rsidR="000473A4" w:rsidRDefault="000473A4" w:rsidP="000473A4">
      <w:pPr>
        <w:numPr>
          <w:ilvl w:val="0"/>
          <w:numId w:val="3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O claro-escuro e a têmpera.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1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Só existem 15 obras pintadas de Leonardo da Vinci e muitas outras inacabadas, pois ele se envolvia em muitos projetos ao mesmo tempo e dificilmente os levava até ao fim. Encontre o item abaixo que estão relacionadas duas obras de Leonardo da Vinci.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Nascimento de Vênus e A Criação de Adão.</w:t>
      </w:r>
    </w:p>
    <w:p w:rsidR="000473A4" w:rsidRPr="002F65BD" w:rsidRDefault="000473A4" w:rsidP="000473A4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proofErr w:type="spellStart"/>
      <w:r w:rsidRPr="002F65BD">
        <w:rPr>
          <w:rFonts w:ascii="Calibri" w:eastAsia="Calibri" w:hAnsi="Calibri" w:cs="Times New Roman"/>
        </w:rPr>
        <w:t>Pietá</w:t>
      </w:r>
      <w:proofErr w:type="spellEnd"/>
      <w:r w:rsidRPr="002F65BD">
        <w:rPr>
          <w:rFonts w:ascii="Calibri" w:eastAsia="Calibri" w:hAnsi="Calibri" w:cs="Times New Roman"/>
        </w:rPr>
        <w:t xml:space="preserve"> e Moisés.</w:t>
      </w:r>
    </w:p>
    <w:p w:rsidR="000473A4" w:rsidRPr="002F65BD" w:rsidRDefault="000473A4" w:rsidP="000473A4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Dilúvio Universal e Mona Lisa.</w:t>
      </w:r>
    </w:p>
    <w:p w:rsidR="000473A4" w:rsidRDefault="000473A4" w:rsidP="000473A4">
      <w:pPr>
        <w:numPr>
          <w:ilvl w:val="0"/>
          <w:numId w:val="4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 xml:space="preserve">A Última Ceia e Mona Lisa. 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1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Michelangelo foi extremamente importante para o Renascimento e suas obras são considerados grandes ícones da arte ocidental. Toda arte italiana recebeu influência de seu talento e a ele é atribuída à criação de outro estilo artístico. Qual é este estilo?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Assinale o item correto.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5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Romantismo.</w:t>
      </w:r>
    </w:p>
    <w:p w:rsidR="000473A4" w:rsidRPr="002F65BD" w:rsidRDefault="000473A4" w:rsidP="000473A4">
      <w:pPr>
        <w:numPr>
          <w:ilvl w:val="0"/>
          <w:numId w:val="5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Maneirismo</w:t>
      </w:r>
      <w:r w:rsidRPr="002F65BD">
        <w:rPr>
          <w:rFonts w:ascii="Calibri" w:eastAsia="Calibri" w:hAnsi="Calibri" w:cs="Times New Roman"/>
        </w:rPr>
        <w:t>.</w:t>
      </w:r>
    </w:p>
    <w:p w:rsidR="000473A4" w:rsidRPr="002F65BD" w:rsidRDefault="000473A4" w:rsidP="000473A4">
      <w:pPr>
        <w:numPr>
          <w:ilvl w:val="0"/>
          <w:numId w:val="5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Surrealismo</w:t>
      </w:r>
    </w:p>
    <w:p w:rsidR="000473A4" w:rsidRDefault="000473A4" w:rsidP="000473A4">
      <w:pPr>
        <w:numPr>
          <w:ilvl w:val="0"/>
          <w:numId w:val="5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Impressionismo</w:t>
      </w:r>
    </w:p>
    <w:p w:rsidR="000473A4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1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lastRenderedPageBreak/>
        <w:t>Ainda sobre o grande artista Michelangelo, sabe-se que ele pintava nas paredes do interior das Igrejas belas obras de arte a pedido do clero. Para execução destas obras era utilizada uma técnica que ela dominava com maestria. Assinale a alternativa que consta o nome desta técnica.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Pr="002F65BD" w:rsidRDefault="000473A4" w:rsidP="000473A4">
      <w:pPr>
        <w:numPr>
          <w:ilvl w:val="0"/>
          <w:numId w:val="6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Afresco.</w:t>
      </w:r>
    </w:p>
    <w:p w:rsidR="000473A4" w:rsidRPr="002F65BD" w:rsidRDefault="000473A4" w:rsidP="000473A4">
      <w:pPr>
        <w:numPr>
          <w:ilvl w:val="0"/>
          <w:numId w:val="6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Têmpera.</w:t>
      </w:r>
    </w:p>
    <w:p w:rsidR="000473A4" w:rsidRPr="002F65BD" w:rsidRDefault="000473A4" w:rsidP="000473A4">
      <w:pPr>
        <w:numPr>
          <w:ilvl w:val="0"/>
          <w:numId w:val="6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 w:rsidRPr="002F65BD">
        <w:rPr>
          <w:rFonts w:ascii="Calibri" w:eastAsia="Calibri" w:hAnsi="Calibri" w:cs="Times New Roman"/>
        </w:rPr>
        <w:t>Técnica mista.</w:t>
      </w:r>
    </w:p>
    <w:p w:rsidR="000473A4" w:rsidRDefault="000473A4" w:rsidP="000473A4">
      <w:pPr>
        <w:numPr>
          <w:ilvl w:val="0"/>
          <w:numId w:val="6"/>
        </w:num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proofErr w:type="gramStart"/>
      <w:r w:rsidRPr="002F65BD">
        <w:rPr>
          <w:rFonts w:ascii="Calibri" w:eastAsia="Calibri" w:hAnsi="Calibri" w:cs="Times New Roman"/>
        </w:rPr>
        <w:t>A óleo</w:t>
      </w:r>
      <w:proofErr w:type="gramEnd"/>
      <w:r w:rsidRPr="002F65BD">
        <w:rPr>
          <w:rFonts w:ascii="Calibri" w:eastAsia="Calibri" w:hAnsi="Calibri" w:cs="Times New Roman"/>
        </w:rPr>
        <w:t>.</w:t>
      </w:r>
    </w:p>
    <w:p w:rsidR="000473A4" w:rsidRPr="002F65B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r>
        <w:t>6-Com relação à arte acadêmica no Brasil</w:t>
      </w:r>
      <w:proofErr w:type="gramStart"/>
      <w:r>
        <w:t>, podemos</w:t>
      </w:r>
      <w:proofErr w:type="gramEnd"/>
      <w:r>
        <w:t xml:space="preserve"> afirmar que: 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numPr>
          <w:ilvl w:val="0"/>
          <w:numId w:val="7"/>
        </w:numPr>
        <w:spacing w:after="0" w:line="240" w:lineRule="auto"/>
        <w:ind w:left="-567" w:right="-143"/>
        <w:jc w:val="both"/>
      </w:pPr>
      <w:r>
        <w:t xml:space="preserve">O artista seguia o padrão estético proposto pela Academia de Belas Artes. 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numPr>
          <w:ilvl w:val="0"/>
          <w:numId w:val="7"/>
        </w:numPr>
        <w:spacing w:after="0" w:line="240" w:lineRule="auto"/>
        <w:ind w:left="-567" w:right="-143"/>
        <w:jc w:val="both"/>
      </w:pPr>
      <w:r>
        <w:t xml:space="preserve">Tudo girava em torno de retratar a realidade. 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numPr>
          <w:ilvl w:val="0"/>
          <w:numId w:val="7"/>
        </w:numPr>
        <w:spacing w:after="0" w:line="240" w:lineRule="auto"/>
        <w:ind w:left="-567" w:right="-143"/>
        <w:jc w:val="both"/>
      </w:pPr>
      <w:r>
        <w:t xml:space="preserve">Os fatos deveriam ser retratados de forma simples e discreta. 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numPr>
          <w:ilvl w:val="0"/>
          <w:numId w:val="7"/>
        </w:numPr>
        <w:spacing w:after="0" w:line="240" w:lineRule="auto"/>
        <w:ind w:left="-567" w:right="-143"/>
        <w:jc w:val="both"/>
      </w:pPr>
      <w:r>
        <w:t xml:space="preserve">Não havia uma relação entre a arte acadêmica e a </w:t>
      </w:r>
      <w:proofErr w:type="spellStart"/>
      <w:r>
        <w:t>ideia</w:t>
      </w:r>
      <w:proofErr w:type="spellEnd"/>
      <w:r>
        <w:t xml:space="preserve"> de nacionalidade. 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numPr>
          <w:ilvl w:val="0"/>
          <w:numId w:val="7"/>
        </w:numPr>
        <w:spacing w:after="0" w:line="240" w:lineRule="auto"/>
        <w:ind w:left="-567" w:right="-143"/>
        <w:jc w:val="both"/>
      </w:pPr>
      <w:r>
        <w:t xml:space="preserve">A Arte não retratou os símbolos de identidade nacional. 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r>
        <w:t>9-UEL 2016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r>
        <w:rPr>
          <w:noProof/>
          <w:lang w:eastAsia="pt-BR"/>
        </w:rPr>
        <w:drawing>
          <wp:inline distT="0" distB="0" distL="0" distR="0">
            <wp:extent cx="3133725" cy="2059642"/>
            <wp:effectExtent l="0" t="0" r="0" b="0"/>
            <wp:docPr id="7" name="Imagem 5" descr="C:\Users\Andreia\Pictures\9babb8defa3cbbf1964bc7e8f91e74fd285aa7ea75acc98ca42e5a41c4928f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eia\Pictures\9babb8defa3cbbf1964bc7e8f91e74fd285aa7ea75acc98ca42e5a41c4928ff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5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r>
        <w:t xml:space="preserve">A imagem acima foi produzida por </w:t>
      </w:r>
      <w:proofErr w:type="spellStart"/>
      <w:r>
        <w:t>Debret</w:t>
      </w:r>
      <w:proofErr w:type="spellEnd"/>
      <w:r>
        <w:t>. Sobre o artista e a imagem, considere as seguintes afirmativas: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r>
        <w:t xml:space="preserve">10- </w:t>
      </w:r>
      <w:proofErr w:type="spellStart"/>
      <w:r>
        <w:t>Debret</w:t>
      </w:r>
      <w:proofErr w:type="spellEnd"/>
      <w:r>
        <w:t xml:space="preserve"> fazia parte da Missão Artística Francesa, que chegou </w:t>
      </w:r>
      <w:proofErr w:type="gramStart"/>
      <w:r>
        <w:t>no</w:t>
      </w:r>
      <w:proofErr w:type="gramEnd"/>
      <w:r>
        <w:t xml:space="preserve"> Brasil em 1816.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r>
        <w:t xml:space="preserve">11-A imagem foi feita com base nas observações do artista da vida cotidiana do Rio de Janeiro. No entanto, graças à característica muito inventiva de </w:t>
      </w:r>
      <w:proofErr w:type="spellStart"/>
      <w:r>
        <w:t>Debret</w:t>
      </w:r>
      <w:proofErr w:type="spellEnd"/>
      <w:r>
        <w:t xml:space="preserve">, não se pode considerá-la para entender a </w:t>
      </w:r>
      <w:proofErr w:type="spellStart"/>
      <w:r>
        <w:t>ralidade</w:t>
      </w:r>
      <w:proofErr w:type="spellEnd"/>
      <w:r>
        <w:t xml:space="preserve"> brasileira da época.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r>
        <w:t>12-Podemos observar elementos de uma sociedade hierarquizada, patriarcal e escravista na imagem.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r>
        <w:t>Estão corretas: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proofErr w:type="gramStart"/>
      <w:r>
        <w:t>a.</w:t>
      </w:r>
      <w:proofErr w:type="gramEnd"/>
      <w:r>
        <w:t>Somente 2..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proofErr w:type="gramStart"/>
      <w:r>
        <w:t>b.</w:t>
      </w:r>
      <w:proofErr w:type="gramEnd"/>
      <w:r>
        <w:t>1 e 2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proofErr w:type="gramStart"/>
      <w:r>
        <w:t>c.</w:t>
      </w:r>
      <w:proofErr w:type="gramEnd"/>
      <w:r>
        <w:t>Somente 1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proofErr w:type="gramStart"/>
      <w:r>
        <w:t>d.</w:t>
      </w:r>
      <w:proofErr w:type="gramEnd"/>
      <w:r>
        <w:t>Somente 3.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  <w:proofErr w:type="gramStart"/>
      <w:r>
        <w:t>e</w:t>
      </w:r>
      <w:proofErr w:type="gramEnd"/>
      <w:r>
        <w:t>.1 e 3</w:t>
      </w:r>
    </w:p>
    <w:p w:rsidR="000473A4" w:rsidRDefault="000473A4" w:rsidP="000473A4">
      <w:pPr>
        <w:pStyle w:val="PargrafodaLista"/>
        <w:spacing w:after="0" w:line="240" w:lineRule="auto"/>
        <w:ind w:left="-993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r>
        <w:lastRenderedPageBreak/>
        <w:t>13-UFMG 2009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r>
        <w:t xml:space="preserve">Analise estas duas representações do chamado Grito do Ipiranga, de </w:t>
      </w:r>
      <w:proofErr w:type="gramStart"/>
      <w:r>
        <w:t>7</w:t>
      </w:r>
      <w:proofErr w:type="gramEnd"/>
      <w:r>
        <w:t xml:space="preserve"> de setembro de 1822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r>
        <w:rPr>
          <w:noProof/>
          <w:lang w:eastAsia="pt-BR"/>
        </w:rPr>
        <w:drawing>
          <wp:inline distT="0" distB="0" distL="0" distR="0">
            <wp:extent cx="2686050" cy="3052558"/>
            <wp:effectExtent l="0" t="0" r="0" b="0"/>
            <wp:docPr id="8" name="Imagem 6" descr="C:\Users\Andreia\Pictures\7873d382848ea0f5d8295b64b5866419894e7fcd268209626512af0b308ab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ia\Pictures\7873d382848ea0f5d8295b64b5866419894e7fcd268209626512af0b308abf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052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r>
        <w:t>A partir da análise dessas duas representações e considerando-se outros conhecimentos sobre o assunto, é correto afirmar que, em ambas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proofErr w:type="gramStart"/>
      <w:r>
        <w:t>A) .</w:t>
      </w:r>
      <w:proofErr w:type="gramEnd"/>
      <w:r>
        <w:t>a disposição dos atores - coletivos e individuais -, bem como dos aspectos que compõem o cenário, é diferenciada e expressa uma visão particular sobre D. Pedro - na primeira, como o protagonista central; na segunda, como líder de uma ação popular.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proofErr w:type="gramStart"/>
      <w:r>
        <w:t>B)</w:t>
      </w:r>
      <w:proofErr w:type="gramEnd"/>
      <w:r>
        <w:t>.as mesmas concepções históricas e estéticas fundamentam e explicam a participação dos mesmos grupos sociais e personagens históricos - o príncipe, militares, mulheres, camponeses e crianças.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proofErr w:type="gramStart"/>
      <w:r>
        <w:t>C)</w:t>
      </w:r>
      <w:proofErr w:type="gramEnd"/>
      <w:r>
        <w:t>D. Pedro, embora seja o protagonista, se destaca de modo diferente - na primeira, ele recebe o apoio de diversos grupos sociais; na segunda, a participação das camadas populares é mais restrita.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  <w:proofErr w:type="gramStart"/>
      <w:r>
        <w:t>D)</w:t>
      </w:r>
      <w:proofErr w:type="gramEnd"/>
      <w:r>
        <w:t xml:space="preserve">.os artistas conseguem causar um mesmo efeito - descrever a </w:t>
      </w:r>
      <w:proofErr w:type="spellStart"/>
      <w:r>
        <w:t>Indepêndencia</w:t>
      </w:r>
      <w:proofErr w:type="spellEnd"/>
      <w:r>
        <w:t xml:space="preserve"> do Brasil como um ato solene, grandioso, sem participação popular e protagonizado por D. Pedro.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0473A4">
        <w:rPr>
          <w:rFonts w:ascii="Calibri" w:eastAsia="Calibri" w:hAnsi="Calibri" w:cs="Times New Roman"/>
        </w:rPr>
        <w:t xml:space="preserve">14-ENEM 2007- </w:t>
      </w:r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2. Sobre a exposição de Anita Malfatti, em 1917, que muito influenciaria a Semana de Arte Moderna, Monteiro Lobato escreveu, em artigo intitulado "Paranóia ou Mistificação": "Há duas espécies de artistas. Uma composta dos que vêem as coisas e em conseqüência fazem arte </w:t>
      </w:r>
      <w:proofErr w:type="gramStart"/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pura, guardados</w:t>
      </w:r>
      <w:proofErr w:type="gramEnd"/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os eternos ritmos da vida, e adotados, para a concretização das emoções estéticas, os processos clássicos dos grandes mestres. (...) A outra espécie é formada dos que vêem anormalmente a natureza e a interpretam à luz das teorias efêmeras, sob a sugestão estrábica das escolas rebeldes, surgidas cá e lá como furúnculos da cultura excessiva. (...). Estas considerações são provocadas pela exposição da </w:t>
      </w:r>
      <w:proofErr w:type="spellStart"/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sra.</w:t>
      </w:r>
      <w:proofErr w:type="spellEnd"/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Malfatti, onde se notam acentuadíssimas tendências para uma atitude estética forçada no sentido das extravagâncias de Picasso &amp; </w:t>
      </w:r>
      <w:proofErr w:type="spellStart"/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cia.</w:t>
      </w:r>
      <w:proofErr w:type="spellEnd"/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" 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0473A4" w:rsidRDefault="000473A4" w:rsidP="000473A4">
      <w:pPr>
        <w:pStyle w:val="PargrafodaLista"/>
        <w:spacing w:after="0" w:line="240" w:lineRule="auto"/>
        <w:ind w:left="-567" w:right="-143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(Fonte: O Diário de São Paulo, dez./1917)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0473A4" w:rsidRDefault="000473A4" w:rsidP="000473A4">
      <w:pPr>
        <w:pStyle w:val="PargrafodaLista"/>
        <w:spacing w:after="0" w:line="240" w:lineRule="auto"/>
        <w:ind w:left="-709" w:right="-143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Em qual das obras abaixo </w:t>
      </w:r>
      <w:proofErr w:type="gramStart"/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identifica-se</w:t>
      </w:r>
      <w:proofErr w:type="gramEnd"/>
      <w:r w:rsidRPr="000473A4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o estilo de Anita Malfatti criticado por Monteiro Lobato no artigo?</w:t>
      </w:r>
    </w:p>
    <w:p w:rsidR="000473A4" w:rsidRPr="000473A4" w:rsidRDefault="000473A4" w:rsidP="000473A4">
      <w:pPr>
        <w:pStyle w:val="PargrafodaLista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0473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br/>
      </w:r>
      <w:r w:rsidRPr="000473A4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1209675" cy="1323975"/>
            <wp:effectExtent l="0" t="0" r="9525" b="9525"/>
            <wp:docPr id="9" name="Imagem 7" descr="http://ed.i.uol.com.br/enem/enem2007/2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http://ed.i.uol.com.br/enem/enem2007/2_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A4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1228725" cy="1104900"/>
            <wp:effectExtent l="0" t="0" r="9525" b="0"/>
            <wp:docPr id="10" name="Imagem 8" descr="http://ed.i.uol.com.br/enem/enem2007/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http://ed.i.uol.com.br/enem/enem2007/2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A4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1457325" cy="1104900"/>
            <wp:effectExtent l="0" t="0" r="9525" b="0"/>
            <wp:docPr id="11" name="Imagem 9" descr="http://ed.i.uol.com.br/enem/enem2007/2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http://ed.i.uol.com.br/enem/enem2007/2_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A4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1066800" cy="1381125"/>
            <wp:effectExtent l="0" t="0" r="0" b="9525"/>
            <wp:docPr id="15" name="Imagem 10" descr="http://ed.i.uol.com.br/enem/enem2007/2_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http://ed.i.uol.com.br/enem/enem2007/2_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A4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1076325" cy="1381125"/>
            <wp:effectExtent l="0" t="0" r="9525" b="9525"/>
            <wp:docPr id="18" name="Imagem 11" descr="http://ed.i.uol.com.br/enem/enem2007/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2" descr="http://ed.i.uol.com.br/enem/enem2007/2_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3A4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27" type="#_x0000_t75" style="width:20.25pt;height:18pt" o:ole="">
            <v:imagedata r:id="rId13" o:title=""/>
          </v:shape>
          <w:control r:id="rId14" w:name="DefaultOcxName5" w:shapeid="_x0000_i1027"/>
        </w:object>
      </w:r>
      <w:r w:rsidRPr="000473A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</w:p>
    <w:p w:rsidR="000473A4" w:rsidRPr="0052166D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030-Bol" w:eastAsia="Calibri" w:hAnsi="A030-Bol" w:cs="A030-Bol"/>
          <w:sz w:val="19"/>
          <w:szCs w:val="19"/>
        </w:rPr>
      </w:pPr>
      <w:r>
        <w:rPr>
          <w:rFonts w:ascii="Calibri" w:eastAsia="Calibri" w:hAnsi="Calibri" w:cs="Times New Roman"/>
        </w:rPr>
        <w:t>15-</w:t>
      </w:r>
      <w:r w:rsidRPr="0052166D">
        <w:rPr>
          <w:rFonts w:ascii="Calibri" w:eastAsia="Calibri" w:hAnsi="Calibri" w:cs="Times New Roman"/>
        </w:rPr>
        <w:t xml:space="preserve">U E LONDRINA 2008- </w:t>
      </w:r>
      <w:r w:rsidRPr="0052166D">
        <w:rPr>
          <w:rFonts w:ascii="A030-Bol" w:eastAsia="Calibri" w:hAnsi="A030-Bol" w:cs="A030-Bol"/>
          <w:sz w:val="19"/>
          <w:szCs w:val="19"/>
        </w:rPr>
        <w:t>O texto a seguir apresenta uma crítica feita por Monteiro Lobato, publicada em 1917, por ocasião da exposição de Anita Malfatti.</w:t>
      </w:r>
    </w:p>
    <w:p w:rsidR="000473A4" w:rsidRPr="0052166D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030-Reg" w:eastAsia="Calibri" w:hAnsi="A030-Reg" w:cs="A030-Reg"/>
          <w:sz w:val="19"/>
          <w:szCs w:val="19"/>
        </w:rPr>
      </w:pPr>
      <w:r w:rsidRPr="0052166D">
        <w:rPr>
          <w:rFonts w:ascii="A030-Reg" w:eastAsia="Calibri" w:hAnsi="A030-Reg" w:cs="A030-Reg"/>
          <w:sz w:val="19"/>
          <w:szCs w:val="19"/>
        </w:rPr>
        <w:t>Todas as artes são regidas por princípios imutáveis, leis fundamentais que não dependem do tempo nem da latitude. As medidas de proporção e equilíbrio, na forma ou na cor, decorrem do que chamamos sentir. Quando as sensações do mundo externo transformam-se em impressões cerebrais, nós “sentimos”; para que sintamos de maneira diversa, cúbica ou futurista, é forçoso ou que a harmonia do universo sofra completa alteração, ou que o nosso cérebro esteja em “pane” por virtude de alguma grave lesão. Enquanto a percepção sensorial se fizer normalmente no homem, através da porta comum dos cinco sentidos, um artista diante de um gato não poderá “sentir” senão um gato, e é falsa a “interpretação” que do bichano fizer um “totó”, um escaravelho, um amontoado de cubos transparentes.</w:t>
      </w:r>
    </w:p>
    <w:p w:rsidR="000473A4" w:rsidRPr="0052166D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right"/>
        <w:rPr>
          <w:rFonts w:ascii="A030-Reg" w:eastAsia="Calibri" w:hAnsi="A030-Reg" w:cs="A030-Reg"/>
          <w:sz w:val="15"/>
          <w:szCs w:val="15"/>
        </w:rPr>
      </w:pPr>
      <w:r w:rsidRPr="0052166D">
        <w:rPr>
          <w:rFonts w:ascii="A030-Reg" w:eastAsia="Calibri" w:hAnsi="A030-Reg" w:cs="A030-Reg"/>
          <w:sz w:val="15"/>
          <w:szCs w:val="15"/>
        </w:rPr>
        <w:t xml:space="preserve">(LOBATO, M. </w:t>
      </w:r>
      <w:r w:rsidRPr="0052166D">
        <w:rPr>
          <w:rFonts w:ascii="A030-Ita" w:eastAsia="Calibri" w:hAnsi="A030-Ita" w:cs="A030-Ita"/>
          <w:i/>
          <w:iCs/>
          <w:sz w:val="15"/>
          <w:szCs w:val="15"/>
        </w:rPr>
        <w:t>Paranóia ou mistificação</w:t>
      </w:r>
      <w:r w:rsidRPr="0052166D">
        <w:rPr>
          <w:rFonts w:ascii="A030-Reg" w:eastAsia="Calibri" w:hAnsi="A030-Reg" w:cs="A030-Reg"/>
          <w:sz w:val="15"/>
          <w:szCs w:val="15"/>
        </w:rPr>
        <w:t>. Texto publicado no Estadinho, suplemento infantil do Estado de S. Paulo, em 1917.)</w:t>
      </w:r>
    </w:p>
    <w:p w:rsidR="000473A4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030-Bol" w:eastAsia="Calibri" w:hAnsi="A030-Bol" w:cs="A030-Bol"/>
          <w:sz w:val="19"/>
          <w:szCs w:val="19"/>
        </w:rPr>
      </w:pPr>
    </w:p>
    <w:p w:rsidR="000473A4" w:rsidRPr="0052166D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030-Bol" w:eastAsia="Calibri" w:hAnsi="A030-Bol" w:cs="A030-Bol"/>
          <w:sz w:val="19"/>
          <w:szCs w:val="19"/>
        </w:rPr>
      </w:pPr>
      <w:r w:rsidRPr="0052166D">
        <w:rPr>
          <w:rFonts w:ascii="A030-Bol" w:eastAsia="Calibri" w:hAnsi="A030-Bol" w:cs="A030-Bol"/>
          <w:sz w:val="19"/>
          <w:szCs w:val="19"/>
        </w:rPr>
        <w:t>Com base no texto, é correto afirmar que, para este autor,</w:t>
      </w:r>
    </w:p>
    <w:p w:rsidR="000473A4" w:rsidRPr="0052166D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030-Bol" w:eastAsia="Calibri" w:hAnsi="A030-Bol" w:cs="A030-Bol"/>
          <w:sz w:val="19"/>
          <w:szCs w:val="19"/>
        </w:rPr>
      </w:pPr>
      <w:r w:rsidRPr="0052166D">
        <w:rPr>
          <w:rFonts w:ascii="A030-Bol" w:eastAsia="Calibri" w:hAnsi="A030-Bol" w:cs="A030-Bol"/>
          <w:sz w:val="19"/>
          <w:szCs w:val="19"/>
        </w:rPr>
        <w:t xml:space="preserve">I. </w:t>
      </w:r>
      <w:proofErr w:type="gramStart"/>
      <w:r w:rsidRPr="0052166D">
        <w:rPr>
          <w:rFonts w:ascii="A030-Bol" w:eastAsia="Calibri" w:hAnsi="A030-Bol" w:cs="A030-Bol"/>
          <w:sz w:val="19"/>
          <w:szCs w:val="19"/>
        </w:rPr>
        <w:t>a</w:t>
      </w:r>
      <w:proofErr w:type="gramEnd"/>
      <w:r w:rsidRPr="0052166D">
        <w:rPr>
          <w:rFonts w:ascii="A030-Bol" w:eastAsia="Calibri" w:hAnsi="A030-Bol" w:cs="A030-Bol"/>
          <w:sz w:val="19"/>
          <w:szCs w:val="19"/>
        </w:rPr>
        <w:t xml:space="preserve"> arte moderna é fruto da distorção cognitiva de seu criador.</w:t>
      </w:r>
    </w:p>
    <w:p w:rsidR="000473A4" w:rsidRPr="0052166D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030-Bol" w:eastAsia="Calibri" w:hAnsi="A030-Bol" w:cs="A030-Bol"/>
          <w:sz w:val="19"/>
          <w:szCs w:val="19"/>
        </w:rPr>
      </w:pPr>
      <w:r w:rsidRPr="0052166D">
        <w:rPr>
          <w:rFonts w:ascii="A030-Bol" w:eastAsia="Calibri" w:hAnsi="A030-Bol" w:cs="A030-Bol"/>
          <w:sz w:val="19"/>
          <w:szCs w:val="19"/>
        </w:rPr>
        <w:t xml:space="preserve">II. </w:t>
      </w:r>
      <w:proofErr w:type="gramStart"/>
      <w:r w:rsidRPr="0052166D">
        <w:rPr>
          <w:rFonts w:ascii="A030-Bol" w:eastAsia="Calibri" w:hAnsi="A030-Bol" w:cs="A030-Bol"/>
          <w:sz w:val="19"/>
          <w:szCs w:val="19"/>
        </w:rPr>
        <w:t>a</w:t>
      </w:r>
      <w:proofErr w:type="gramEnd"/>
      <w:r w:rsidRPr="0052166D">
        <w:rPr>
          <w:rFonts w:ascii="A030-Bol" w:eastAsia="Calibri" w:hAnsi="A030-Bol" w:cs="A030-Bol"/>
          <w:sz w:val="19"/>
          <w:szCs w:val="19"/>
        </w:rPr>
        <w:t xml:space="preserve"> arte moderna é uma imitação do mundo visível.</w:t>
      </w:r>
    </w:p>
    <w:p w:rsidR="000473A4" w:rsidRPr="0052166D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030-Bol" w:eastAsia="Calibri" w:hAnsi="A030-Bol" w:cs="A030-Bol"/>
          <w:sz w:val="19"/>
          <w:szCs w:val="19"/>
        </w:rPr>
      </w:pPr>
      <w:r w:rsidRPr="0052166D">
        <w:rPr>
          <w:rFonts w:ascii="A030-Bol" w:eastAsia="Calibri" w:hAnsi="A030-Bol" w:cs="A030-Bol"/>
          <w:sz w:val="19"/>
          <w:szCs w:val="19"/>
        </w:rPr>
        <w:t xml:space="preserve">III. </w:t>
      </w:r>
      <w:proofErr w:type="gramStart"/>
      <w:r w:rsidRPr="0052166D">
        <w:rPr>
          <w:rFonts w:ascii="A030-Bol" w:eastAsia="Calibri" w:hAnsi="A030-Bol" w:cs="A030-Bol"/>
          <w:sz w:val="19"/>
          <w:szCs w:val="19"/>
        </w:rPr>
        <w:t>as</w:t>
      </w:r>
      <w:proofErr w:type="gramEnd"/>
      <w:r w:rsidRPr="0052166D">
        <w:rPr>
          <w:rFonts w:ascii="A030-Bol" w:eastAsia="Calibri" w:hAnsi="A030-Bol" w:cs="A030-Bol"/>
          <w:sz w:val="19"/>
          <w:szCs w:val="19"/>
        </w:rPr>
        <w:t xml:space="preserve"> leis fundamentais da arte são: proporção, equilíbrio de forma e cor.</w:t>
      </w:r>
    </w:p>
    <w:p w:rsidR="000473A4" w:rsidRPr="0052166D" w:rsidRDefault="000473A4" w:rsidP="000473A4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A030-Bol" w:eastAsia="Calibri" w:hAnsi="A030-Bol" w:cs="A030-Bol"/>
          <w:sz w:val="19"/>
          <w:szCs w:val="19"/>
        </w:rPr>
      </w:pPr>
      <w:r w:rsidRPr="0052166D">
        <w:rPr>
          <w:rFonts w:ascii="A030-Bol" w:eastAsia="Calibri" w:hAnsi="A030-Bol" w:cs="A030-Bol"/>
          <w:sz w:val="19"/>
          <w:szCs w:val="19"/>
        </w:rPr>
        <w:t xml:space="preserve">IV. </w:t>
      </w:r>
      <w:proofErr w:type="gramStart"/>
      <w:r w:rsidRPr="0052166D">
        <w:rPr>
          <w:rFonts w:ascii="A030-Bol" w:eastAsia="Calibri" w:hAnsi="A030-Bol" w:cs="A030-Bol"/>
          <w:sz w:val="19"/>
          <w:szCs w:val="19"/>
        </w:rPr>
        <w:t>a</w:t>
      </w:r>
      <w:proofErr w:type="gramEnd"/>
      <w:r w:rsidRPr="0052166D">
        <w:rPr>
          <w:rFonts w:ascii="A030-Bol" w:eastAsia="Calibri" w:hAnsi="A030-Bol" w:cs="A030-Bol"/>
          <w:sz w:val="19"/>
          <w:szCs w:val="19"/>
        </w:rPr>
        <w:t xml:space="preserve"> harmonia do universo ampara a arte moderna.</w:t>
      </w:r>
    </w:p>
    <w:p w:rsidR="000473A4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</w:p>
    <w:p w:rsidR="000473A4" w:rsidRPr="00CE7E6A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proofErr w:type="gramStart"/>
      <w:r>
        <w:rPr>
          <w:rFonts w:ascii="Arial" w:eastAsia="Times New Roman" w:hAnsi="Arial" w:cs="Times New Roman"/>
          <w:bCs/>
        </w:rPr>
        <w:t>16</w:t>
      </w:r>
      <w:r w:rsidRPr="00CE7E6A">
        <w:rPr>
          <w:rFonts w:ascii="Arial" w:eastAsia="Times New Roman" w:hAnsi="Arial" w:cs="Times New Roman"/>
          <w:bCs/>
        </w:rPr>
        <w:t>As</w:t>
      </w:r>
      <w:proofErr w:type="gramEnd"/>
      <w:r w:rsidRPr="00CE7E6A">
        <w:rPr>
          <w:rFonts w:ascii="Arial" w:eastAsia="Times New Roman" w:hAnsi="Arial" w:cs="Times New Roman"/>
          <w:bCs/>
        </w:rPr>
        <w:t xml:space="preserve"> civilizações pré-colombianas que se desenvolveram na região da </w:t>
      </w:r>
      <w:proofErr w:type="spellStart"/>
      <w:r w:rsidRPr="00CE7E6A">
        <w:rPr>
          <w:rFonts w:ascii="Arial" w:eastAsia="Times New Roman" w:hAnsi="Arial" w:cs="Times New Roman"/>
          <w:bCs/>
        </w:rPr>
        <w:t>Mesoamérica</w:t>
      </w:r>
      <w:proofErr w:type="spellEnd"/>
      <w:r w:rsidRPr="00CE7E6A">
        <w:rPr>
          <w:rFonts w:ascii="Arial" w:eastAsia="Times New Roman" w:hAnsi="Arial" w:cs="Times New Roman"/>
          <w:bCs/>
        </w:rPr>
        <w:t xml:space="preserve"> (onde hoje está parte do México, Guatemala, El Salvador, Honduras, Nicarágua) – civilização asteca e civilização maia – foram consideradas bastante avançadas para os europeus que com elas travaram o primeiro contato. Aponte a alternativa abaixo que contenha alguns dos aspectos definidores desta característica de “civilização avançada”:</w:t>
      </w:r>
    </w:p>
    <w:p w:rsidR="000473A4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</w:p>
    <w:p w:rsidR="000473A4" w:rsidRPr="00CE7E6A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CE7E6A">
        <w:rPr>
          <w:rFonts w:ascii="Arial" w:eastAsia="Times New Roman" w:hAnsi="Arial" w:cs="Times New Roman"/>
          <w:bCs/>
        </w:rPr>
        <w:t>a) Astecas e maias possuíam uma sofisticada tecnologia de navegação ultramarina que possibilitou a exploração das regiões litorâneas da América do Sul.</w:t>
      </w:r>
    </w:p>
    <w:p w:rsidR="000473A4" w:rsidRPr="00CE7E6A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CE7E6A">
        <w:rPr>
          <w:rFonts w:ascii="Arial" w:eastAsia="Times New Roman" w:hAnsi="Arial" w:cs="Times New Roman"/>
          <w:bCs/>
        </w:rPr>
        <w:t xml:space="preserve">b) As grandes cidades destas civilizações, como Teotihuacán, possuíam um grande sistema de </w:t>
      </w:r>
      <w:proofErr w:type="spellStart"/>
      <w:r w:rsidRPr="00CE7E6A">
        <w:rPr>
          <w:rFonts w:ascii="Arial" w:eastAsia="Times New Roman" w:hAnsi="Arial" w:cs="Times New Roman"/>
          <w:bCs/>
        </w:rPr>
        <w:t>infraestrutura</w:t>
      </w:r>
      <w:proofErr w:type="spellEnd"/>
      <w:r w:rsidRPr="00CE7E6A">
        <w:rPr>
          <w:rFonts w:ascii="Arial" w:eastAsia="Times New Roman" w:hAnsi="Arial" w:cs="Times New Roman"/>
          <w:bCs/>
        </w:rPr>
        <w:t>, tendo desenvolvido grandes templos, grandes vias e praças para comércio e comportavam até mais de 100.000 habitantes dentro de seus domínios.</w:t>
      </w:r>
    </w:p>
    <w:p w:rsidR="000473A4" w:rsidRPr="00CE7E6A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CE7E6A">
        <w:rPr>
          <w:rFonts w:ascii="Arial" w:eastAsia="Times New Roman" w:hAnsi="Arial" w:cs="Times New Roman"/>
          <w:bCs/>
        </w:rPr>
        <w:t>c) Astecas e maias não faziam sacrifícios cruentos (morte de pessoas ou animais), pois já havia entre essas civilizações um avançado sistema religioso, como o Cristianismo e o Budismo.</w:t>
      </w:r>
    </w:p>
    <w:p w:rsidR="000473A4" w:rsidRPr="00CE7E6A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CE7E6A">
        <w:rPr>
          <w:rFonts w:ascii="Arial" w:eastAsia="Times New Roman" w:hAnsi="Arial" w:cs="Times New Roman"/>
          <w:bCs/>
        </w:rPr>
        <w:t>d) Essas duas civilizações tinham em comum o fato de possuírem um sofisticado sistema astronômico e um exímio domínio da pólvora.</w:t>
      </w:r>
    </w:p>
    <w:p w:rsidR="000473A4" w:rsidRPr="00CE7E6A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CE7E6A">
        <w:rPr>
          <w:rFonts w:ascii="Arial" w:eastAsia="Times New Roman" w:hAnsi="Arial" w:cs="Times New Roman"/>
          <w:bCs/>
        </w:rPr>
        <w:t xml:space="preserve">e) As cidades pré-colombianas da </w:t>
      </w:r>
      <w:proofErr w:type="spellStart"/>
      <w:r w:rsidRPr="00CE7E6A">
        <w:rPr>
          <w:rFonts w:ascii="Arial" w:eastAsia="Times New Roman" w:hAnsi="Arial" w:cs="Times New Roman"/>
          <w:bCs/>
        </w:rPr>
        <w:t>Mesoamérica</w:t>
      </w:r>
      <w:proofErr w:type="spellEnd"/>
      <w:r w:rsidRPr="00CE7E6A">
        <w:rPr>
          <w:rFonts w:ascii="Arial" w:eastAsia="Times New Roman" w:hAnsi="Arial" w:cs="Times New Roman"/>
          <w:bCs/>
        </w:rPr>
        <w:t xml:space="preserve"> não tinham templos grandiosos, pois haviam concebido um tipo de estado laico, com administração burocrática isenta de interferências religiosas.</w:t>
      </w:r>
    </w:p>
    <w:p w:rsidR="000473A4" w:rsidRDefault="000473A4" w:rsidP="000473A4">
      <w:pPr>
        <w:pStyle w:val="PargrafodaLista"/>
        <w:spacing w:after="0" w:line="240" w:lineRule="auto"/>
        <w:ind w:left="-567" w:right="-143"/>
        <w:jc w:val="both"/>
      </w:pP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>
        <w:rPr>
          <w:rFonts w:ascii="Arial" w:eastAsia="Times New Roman" w:hAnsi="Arial" w:cs="Times New Roman"/>
          <w:bCs/>
        </w:rPr>
        <w:t>17-</w:t>
      </w:r>
      <w:r w:rsidRPr="00B10CAD">
        <w:rPr>
          <w:rFonts w:ascii="Arial" w:eastAsia="Times New Roman" w:hAnsi="Arial" w:cs="Times New Roman"/>
          <w:bCs/>
        </w:rPr>
        <w:t>(UGF/RJ) [adaptada] A civilização maia, floresceu na região que hoje corresponde ao(s):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B10CAD">
        <w:rPr>
          <w:rFonts w:ascii="Arial" w:eastAsia="Times New Roman" w:hAnsi="Arial" w:cs="Times New Roman"/>
          <w:bCs/>
        </w:rPr>
        <w:t>a) Uruguai, Argentina e sul do Chile.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B10CAD">
        <w:rPr>
          <w:rFonts w:ascii="Arial" w:eastAsia="Times New Roman" w:hAnsi="Arial" w:cs="Times New Roman"/>
          <w:bCs/>
        </w:rPr>
        <w:t>b) Paraguai e Bolívia.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B10CAD">
        <w:rPr>
          <w:rFonts w:ascii="Arial" w:eastAsia="Times New Roman" w:hAnsi="Arial" w:cs="Times New Roman"/>
          <w:bCs/>
        </w:rPr>
        <w:t>c) Brasil e Venezuela.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B10CAD">
        <w:rPr>
          <w:rFonts w:ascii="Arial" w:eastAsia="Times New Roman" w:hAnsi="Arial" w:cs="Times New Roman"/>
          <w:bCs/>
        </w:rPr>
        <w:t>d) Norte de Guatemala, Honduras Britânica e sudeste do México.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  <w:r w:rsidRPr="00B10CAD">
        <w:rPr>
          <w:rFonts w:ascii="Arial" w:eastAsia="Times New Roman" w:hAnsi="Arial" w:cs="Times New Roman"/>
          <w:bCs/>
        </w:rPr>
        <w:t>e) Andes peruanos.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Cs/>
        </w:rPr>
      </w:pP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b/>
        </w:rPr>
        <w:lastRenderedPageBreak/>
        <w:t>18-</w:t>
      </w:r>
      <w:r w:rsidRPr="00B10CAD">
        <w:rPr>
          <w:rFonts w:ascii="Arial" w:eastAsia="Times New Roman" w:hAnsi="Arial" w:cs="Times New Roman"/>
          <w:b/>
        </w:rPr>
        <w:t> </w:t>
      </w:r>
      <w:r w:rsidRPr="00B10CAD">
        <w:rPr>
          <w:rFonts w:ascii="Arial" w:eastAsia="Times New Roman" w:hAnsi="Arial" w:cs="Times New Roman"/>
        </w:rPr>
        <w:t>Em 1533, ao descobrir a cidade de Cuzco, os espanhóis ficaram impressionados com o plano harmonioso de suas dimensões. O edifício mais notável da cidade era o Templo do Sol, o que revela a importância do culto solar, tanto que o Imperador Inca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a</w:t>
      </w:r>
      <w:proofErr w:type="gramEnd"/>
      <w:r w:rsidRPr="00B10CAD">
        <w:rPr>
          <w:rFonts w:ascii="Arial" w:eastAsia="Times New Roman" w:hAnsi="Arial" w:cs="Times New Roman"/>
        </w:rPr>
        <w:t>) ao ser investido no cargo era transformado em "filho do Sol", constituindo-se em mediador privilegiado nas relações deste mundo com o sobrenatural.   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b)</w:t>
      </w:r>
      <w:proofErr w:type="gramEnd"/>
      <w:r w:rsidRPr="00B10CAD">
        <w:rPr>
          <w:rFonts w:ascii="Arial" w:eastAsia="Times New Roman" w:hAnsi="Arial" w:cs="Times New Roman"/>
        </w:rPr>
        <w:t xml:space="preserve"> assumia o controle de todas as cerimônias religiosas, visto que o imperador era considerado da linhagem dinástica de </w:t>
      </w:r>
      <w:proofErr w:type="spellStart"/>
      <w:r w:rsidRPr="00B10CAD">
        <w:rPr>
          <w:rFonts w:ascii="Arial" w:eastAsia="Times New Roman" w:hAnsi="Arial" w:cs="Times New Roman"/>
        </w:rPr>
        <w:t>MankoKapaq</w:t>
      </w:r>
      <w:proofErr w:type="spellEnd"/>
      <w:r w:rsidRPr="00B10CAD">
        <w:rPr>
          <w:rFonts w:ascii="Arial" w:eastAsia="Times New Roman" w:hAnsi="Arial" w:cs="Times New Roman"/>
        </w:rPr>
        <w:t>.   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c)</w:t>
      </w:r>
      <w:proofErr w:type="gramEnd"/>
      <w:r w:rsidRPr="00B10CAD">
        <w:rPr>
          <w:rFonts w:ascii="Arial" w:eastAsia="Times New Roman" w:hAnsi="Arial" w:cs="Times New Roman"/>
        </w:rPr>
        <w:t xml:space="preserve"> desposava uma irmã, o que o envolvia cada vez mais com os laços familiares, tornando o incesto uma instituição necessária à manutenção da dinastia de </w:t>
      </w:r>
      <w:proofErr w:type="spellStart"/>
      <w:r w:rsidRPr="00B10CAD">
        <w:rPr>
          <w:rFonts w:ascii="Arial" w:eastAsia="Times New Roman" w:hAnsi="Arial" w:cs="Times New Roman"/>
        </w:rPr>
        <w:t>Kapaq</w:t>
      </w:r>
      <w:proofErr w:type="spellEnd"/>
      <w:r w:rsidRPr="00B10CAD">
        <w:rPr>
          <w:rFonts w:ascii="Arial" w:eastAsia="Times New Roman" w:hAnsi="Arial" w:cs="Times New Roman"/>
        </w:rPr>
        <w:t>.   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d)</w:t>
      </w:r>
      <w:proofErr w:type="gramEnd"/>
      <w:r w:rsidRPr="00B10CAD">
        <w:rPr>
          <w:rFonts w:ascii="Arial" w:eastAsia="Times New Roman" w:hAnsi="Arial" w:cs="Times New Roman"/>
        </w:rPr>
        <w:t> era apresentado como "órfão e pobre", embora reconhecesse o grupo de parentesco como condição necessária para que fosse reconhecido como "filho do Sol" e tivesse o direito de morar no Templo do Sol.   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e</w:t>
      </w:r>
      <w:proofErr w:type="gramEnd"/>
      <w:r w:rsidRPr="00B10CAD">
        <w:rPr>
          <w:rFonts w:ascii="Arial" w:eastAsia="Times New Roman" w:hAnsi="Arial" w:cs="Times New Roman"/>
        </w:rPr>
        <w:t xml:space="preserve">) estabelecia alianças com outras dinastias Incas, com o propósito de fortalecer o mito de </w:t>
      </w:r>
      <w:proofErr w:type="spellStart"/>
      <w:r w:rsidRPr="00B10CAD">
        <w:rPr>
          <w:rFonts w:ascii="Arial" w:eastAsia="Times New Roman" w:hAnsi="Arial" w:cs="Times New Roman"/>
        </w:rPr>
        <w:t>MankoKapaq</w:t>
      </w:r>
      <w:proofErr w:type="spellEnd"/>
      <w:r w:rsidRPr="00B10CAD">
        <w:rPr>
          <w:rFonts w:ascii="Arial" w:eastAsia="Times New Roman" w:hAnsi="Arial" w:cs="Times New Roman"/>
        </w:rPr>
        <w:t xml:space="preserve"> e garantir a perpetuação de uma linhagem, ao mesmo tempo, divina e terrena.   </w:t>
      </w:r>
    </w:p>
    <w:p w:rsidR="000473A4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/>
        </w:rPr>
      </w:pPr>
    </w:p>
    <w:p w:rsidR="000473A4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  <w:b/>
        </w:rPr>
      </w:pP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19-</w:t>
      </w:r>
      <w:r w:rsidRPr="00B10CAD">
        <w:rPr>
          <w:rFonts w:ascii="Arial" w:eastAsia="Times New Roman" w:hAnsi="Arial" w:cs="Times New Roman"/>
        </w:rPr>
        <w:t xml:space="preserve">Quando surgiram </w:t>
      </w:r>
      <w:proofErr w:type="gramStart"/>
      <w:r w:rsidRPr="00B10CAD">
        <w:rPr>
          <w:rFonts w:ascii="Arial" w:eastAsia="Times New Roman" w:hAnsi="Arial" w:cs="Times New Roman"/>
        </w:rPr>
        <w:t>as</w:t>
      </w:r>
      <w:proofErr w:type="gramEnd"/>
      <w:r w:rsidRPr="00B10CAD">
        <w:rPr>
          <w:rFonts w:ascii="Arial" w:eastAsia="Times New Roman" w:hAnsi="Arial" w:cs="Times New Roman"/>
        </w:rPr>
        <w:t xml:space="preserve"> primeiras notícias sobre a presença de seres estranhos, chegados em barcos grandes como montanhas, que montavam numa espécie de veados enormes, tinham cães grandes e ferozes e possuíam instrumentos lançadores de fogo, </w:t>
      </w:r>
      <w:proofErr w:type="spellStart"/>
      <w:r w:rsidRPr="00B10CAD">
        <w:rPr>
          <w:rFonts w:ascii="Arial" w:eastAsia="Times New Roman" w:hAnsi="Arial" w:cs="Times New Roman"/>
        </w:rPr>
        <w:t>Montezuma</w:t>
      </w:r>
      <w:proofErr w:type="spellEnd"/>
      <w:r w:rsidRPr="00B10CAD">
        <w:rPr>
          <w:rFonts w:ascii="Arial" w:eastAsia="Times New Roman" w:hAnsi="Arial" w:cs="Times New Roman"/>
        </w:rPr>
        <w:t xml:space="preserve"> e seus conselheiros ficaram pensando: de um lado, talvez </w:t>
      </w:r>
      <w:proofErr w:type="spellStart"/>
      <w:r w:rsidRPr="00B10CAD">
        <w:rPr>
          <w:rFonts w:ascii="Arial" w:eastAsia="Times New Roman" w:hAnsi="Arial" w:cs="Times New Roman"/>
        </w:rPr>
        <w:t>Quetzalcóatl</w:t>
      </w:r>
      <w:proofErr w:type="spellEnd"/>
      <w:r w:rsidRPr="00B10CAD">
        <w:rPr>
          <w:rFonts w:ascii="Arial" w:eastAsia="Times New Roman" w:hAnsi="Arial" w:cs="Times New Roman"/>
        </w:rPr>
        <w:t xml:space="preserve"> houvesse regressado, mas, de outro, não tinham essa confirmação.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r w:rsidRPr="00B10CAD">
        <w:rPr>
          <w:rFonts w:ascii="Arial" w:eastAsia="Times New Roman" w:hAnsi="Arial" w:cs="Times New Roman"/>
        </w:rPr>
        <w:t>PINSKY, J. </w:t>
      </w:r>
      <w:r w:rsidRPr="00B10CAD">
        <w:rPr>
          <w:rFonts w:ascii="Arial" w:eastAsia="Times New Roman" w:hAnsi="Arial" w:cs="Times New Roman"/>
          <w:i/>
          <w:iCs/>
        </w:rPr>
        <w:t>et</w:t>
      </w:r>
      <w:r w:rsidRPr="00B10CAD">
        <w:rPr>
          <w:rFonts w:ascii="Arial" w:eastAsia="Times New Roman" w:hAnsi="Arial" w:cs="Times New Roman"/>
        </w:rPr>
        <w:t>.</w:t>
      </w:r>
      <w:r w:rsidRPr="00B10CAD">
        <w:rPr>
          <w:rFonts w:ascii="Arial" w:eastAsia="Times New Roman" w:hAnsi="Arial" w:cs="Times New Roman"/>
          <w:i/>
          <w:iCs/>
        </w:rPr>
        <w:t> al</w:t>
      </w:r>
      <w:r w:rsidRPr="00B10CAD">
        <w:rPr>
          <w:rFonts w:ascii="Arial" w:eastAsia="Times New Roman" w:hAnsi="Arial" w:cs="Times New Roman"/>
        </w:rPr>
        <w:t>. </w:t>
      </w:r>
      <w:r w:rsidRPr="00B10CAD">
        <w:rPr>
          <w:rFonts w:ascii="Arial" w:eastAsia="Times New Roman" w:hAnsi="Arial" w:cs="Times New Roman"/>
          <w:i/>
          <w:iCs/>
        </w:rPr>
        <w:t>História da América através de textos</w:t>
      </w:r>
      <w:r w:rsidRPr="00B10CAD">
        <w:rPr>
          <w:rFonts w:ascii="Arial" w:eastAsia="Times New Roman" w:hAnsi="Arial" w:cs="Times New Roman"/>
        </w:rPr>
        <w:t>. São Paulo: Contexto, 2007 (adaptado). </w:t>
      </w:r>
      <w:r w:rsidRPr="00B10CAD">
        <w:rPr>
          <w:rFonts w:ascii="Arial" w:eastAsia="Times New Roman" w:hAnsi="Arial" w:cs="Times New Roman"/>
        </w:rPr>
        <w:br/>
        <w:t>A dúvida apresentada inseria-se no contexto da chegada dos primeiros europeus à América, e sua origem estava relacionada ao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a</w:t>
      </w:r>
      <w:proofErr w:type="gramEnd"/>
      <w:r w:rsidRPr="00B10CAD">
        <w:rPr>
          <w:rFonts w:ascii="Arial" w:eastAsia="Times New Roman" w:hAnsi="Arial" w:cs="Times New Roman"/>
        </w:rPr>
        <w:t>) domínio da religião e do mito.   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b)</w:t>
      </w:r>
      <w:proofErr w:type="gramEnd"/>
      <w:r w:rsidRPr="00B10CAD">
        <w:rPr>
          <w:rFonts w:ascii="Arial" w:eastAsia="Times New Roman" w:hAnsi="Arial" w:cs="Times New Roman"/>
        </w:rPr>
        <w:t> exercício do poder e da política.   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c)</w:t>
      </w:r>
      <w:proofErr w:type="gramEnd"/>
      <w:r w:rsidRPr="00B10CAD">
        <w:rPr>
          <w:rFonts w:ascii="Arial" w:eastAsia="Times New Roman" w:hAnsi="Arial" w:cs="Times New Roman"/>
        </w:rPr>
        <w:t> controle da guerra e da conquista.   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d)</w:t>
      </w:r>
      <w:proofErr w:type="gramEnd"/>
      <w:r w:rsidRPr="00B10CAD">
        <w:rPr>
          <w:rFonts w:ascii="Arial" w:eastAsia="Times New Roman" w:hAnsi="Arial" w:cs="Times New Roman"/>
        </w:rPr>
        <w:t> nascimento da filosofia e da razão.   </w:t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proofErr w:type="gramStart"/>
      <w:r w:rsidRPr="00B10CAD">
        <w:rPr>
          <w:rFonts w:ascii="Arial" w:eastAsia="Times New Roman" w:hAnsi="Arial" w:cs="Times New Roman"/>
        </w:rPr>
        <w:t>e</w:t>
      </w:r>
      <w:proofErr w:type="gramEnd"/>
      <w:r w:rsidRPr="00B10CAD">
        <w:rPr>
          <w:rFonts w:ascii="Arial" w:eastAsia="Times New Roman" w:hAnsi="Arial" w:cs="Times New Roman"/>
        </w:rPr>
        <w:t>) desenvolvimento da ciência e da técnica.  </w:t>
      </w:r>
    </w:p>
    <w:p w:rsidR="000473A4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</w:p>
    <w:p w:rsidR="000473A4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</w:p>
    <w:p w:rsidR="000473A4" w:rsidRPr="00B10CAD" w:rsidRDefault="000473A4" w:rsidP="000473A4">
      <w:pPr>
        <w:pStyle w:val="PargrafodaLista"/>
        <w:spacing w:after="0" w:line="240" w:lineRule="auto"/>
        <w:ind w:left="-567" w:right="-143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20-</w:t>
      </w:r>
      <w:r w:rsidRPr="00B10CAD">
        <w:rPr>
          <w:rFonts w:ascii="Calibri" w:eastAsia="Calibri" w:hAnsi="Calibri" w:cs="Times New Roman"/>
        </w:rPr>
        <w:t>Observe a imagem abaixo e responda a qual civilização ela pertence:</w:t>
      </w:r>
    </w:p>
    <w:p w:rsidR="000473A4" w:rsidRPr="00B10CAD" w:rsidRDefault="000473A4" w:rsidP="000473A4">
      <w:pPr>
        <w:spacing w:after="0" w:line="240" w:lineRule="auto"/>
        <w:ind w:left="-567" w:right="-143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3347085" cy="2501900"/>
            <wp:effectExtent l="0" t="0" r="5715" b="0"/>
            <wp:docPr id="19" name="Imagem 15" descr="macchu-picchu-Pe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macchu-picchu-Peru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A4" w:rsidRPr="00B10CAD" w:rsidRDefault="000473A4" w:rsidP="000473A4">
      <w:p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</w:p>
    <w:p w:rsidR="000473A4" w:rsidRDefault="000473A4" w:rsidP="000473A4">
      <w:pPr>
        <w:pStyle w:val="PargrafodaLista"/>
        <w:numPr>
          <w:ilvl w:val="0"/>
          <w:numId w:val="8"/>
        </w:num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MAIAS</w:t>
      </w:r>
    </w:p>
    <w:p w:rsidR="000473A4" w:rsidRDefault="000473A4" w:rsidP="000473A4">
      <w:pPr>
        <w:pStyle w:val="PargrafodaLista"/>
        <w:numPr>
          <w:ilvl w:val="0"/>
          <w:numId w:val="8"/>
        </w:num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INCAS</w:t>
      </w:r>
    </w:p>
    <w:p w:rsidR="000473A4" w:rsidRDefault="000473A4" w:rsidP="000473A4">
      <w:pPr>
        <w:pStyle w:val="PargrafodaLista"/>
        <w:numPr>
          <w:ilvl w:val="0"/>
          <w:numId w:val="8"/>
        </w:num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ASTECAS</w:t>
      </w:r>
    </w:p>
    <w:p w:rsidR="000473A4" w:rsidRDefault="000473A4" w:rsidP="000473A4">
      <w:pPr>
        <w:pStyle w:val="PargrafodaLista"/>
        <w:numPr>
          <w:ilvl w:val="0"/>
          <w:numId w:val="8"/>
        </w:numPr>
        <w:spacing w:after="0" w:line="240" w:lineRule="auto"/>
        <w:ind w:left="-567" w:right="-143"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EGÍPCIA</w:t>
      </w:r>
    </w:p>
    <w:p w:rsidR="000473A4" w:rsidRPr="000473A4" w:rsidRDefault="000473A4" w:rsidP="000473A4">
      <w:pPr>
        <w:pStyle w:val="PargrafodaLista"/>
        <w:numPr>
          <w:ilvl w:val="0"/>
          <w:numId w:val="8"/>
        </w:numPr>
        <w:spacing w:after="0" w:line="240" w:lineRule="auto"/>
        <w:ind w:left="-567" w:right="423"/>
        <w:jc w:val="both"/>
        <w:rPr>
          <w:rFonts w:ascii="Arial" w:eastAsia="Times New Roman" w:hAnsi="Arial" w:cs="Times New Roman"/>
        </w:rPr>
      </w:pPr>
      <w:r w:rsidRPr="000473A4">
        <w:rPr>
          <w:rFonts w:ascii="Arial" w:eastAsia="Times New Roman" w:hAnsi="Arial" w:cs="Times New Roman"/>
        </w:rPr>
        <w:t>GREGA</w:t>
      </w:r>
    </w:p>
    <w:p w:rsidR="00930F89" w:rsidRPr="00930F89" w:rsidRDefault="00930F89" w:rsidP="00C5586C">
      <w:pPr>
        <w:spacing w:after="0"/>
        <w:ind w:left="-993" w:right="-285"/>
        <w:jc w:val="right"/>
        <w:rPr>
          <w:rFonts w:ascii="Comic Sans MS" w:hAnsi="Comic Sans MS"/>
          <w:b/>
          <w:sz w:val="24"/>
          <w:szCs w:val="24"/>
        </w:rPr>
      </w:pPr>
    </w:p>
    <w:sectPr w:rsidR="00930F89" w:rsidRPr="00930F89" w:rsidSect="00960B72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030-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030-Re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030-It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806"/>
    <w:multiLevelType w:val="hybridMultilevel"/>
    <w:tmpl w:val="A0BCFE1C"/>
    <w:lvl w:ilvl="0" w:tplc="23583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01211"/>
    <w:multiLevelType w:val="hybridMultilevel"/>
    <w:tmpl w:val="DAF228AE"/>
    <w:lvl w:ilvl="0" w:tplc="196EE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C44E94"/>
    <w:multiLevelType w:val="hybridMultilevel"/>
    <w:tmpl w:val="5C4AFEB2"/>
    <w:lvl w:ilvl="0" w:tplc="DBD63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24536"/>
    <w:multiLevelType w:val="hybridMultilevel"/>
    <w:tmpl w:val="0E60E094"/>
    <w:lvl w:ilvl="0" w:tplc="7D0E11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B075EE"/>
    <w:multiLevelType w:val="hybridMultilevel"/>
    <w:tmpl w:val="DC0430F6"/>
    <w:lvl w:ilvl="0" w:tplc="963CFC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877777"/>
    <w:multiLevelType w:val="hybridMultilevel"/>
    <w:tmpl w:val="F84E7CD2"/>
    <w:lvl w:ilvl="0" w:tplc="76287D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A482A"/>
    <w:multiLevelType w:val="hybridMultilevel"/>
    <w:tmpl w:val="5F98D2B2"/>
    <w:lvl w:ilvl="0" w:tplc="FB6E4F8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E2726"/>
    <w:multiLevelType w:val="hybridMultilevel"/>
    <w:tmpl w:val="9174B44C"/>
    <w:lvl w:ilvl="0" w:tplc="ABF0A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473A4"/>
    <w:rsid w:val="000745BA"/>
    <w:rsid w:val="00091461"/>
    <w:rsid w:val="000A68ED"/>
    <w:rsid w:val="000A6BBC"/>
    <w:rsid w:val="000E7F7E"/>
    <w:rsid w:val="000F184A"/>
    <w:rsid w:val="00114B50"/>
    <w:rsid w:val="0012536D"/>
    <w:rsid w:val="00163B4D"/>
    <w:rsid w:val="001720E9"/>
    <w:rsid w:val="001771FB"/>
    <w:rsid w:val="0019103C"/>
    <w:rsid w:val="001A1BCA"/>
    <w:rsid w:val="001E624C"/>
    <w:rsid w:val="001F4395"/>
    <w:rsid w:val="00203D80"/>
    <w:rsid w:val="0022158B"/>
    <w:rsid w:val="00226044"/>
    <w:rsid w:val="0022714B"/>
    <w:rsid w:val="00231FB7"/>
    <w:rsid w:val="00253E2A"/>
    <w:rsid w:val="002571BB"/>
    <w:rsid w:val="00263F65"/>
    <w:rsid w:val="00286883"/>
    <w:rsid w:val="00291590"/>
    <w:rsid w:val="002A6228"/>
    <w:rsid w:val="002D4A53"/>
    <w:rsid w:val="00300F77"/>
    <w:rsid w:val="00307736"/>
    <w:rsid w:val="003451C4"/>
    <w:rsid w:val="00355EBB"/>
    <w:rsid w:val="00394A3C"/>
    <w:rsid w:val="00396789"/>
    <w:rsid w:val="003A15B0"/>
    <w:rsid w:val="003C4EDC"/>
    <w:rsid w:val="003C5E86"/>
    <w:rsid w:val="003D5043"/>
    <w:rsid w:val="003E0C97"/>
    <w:rsid w:val="0040276D"/>
    <w:rsid w:val="00410A80"/>
    <w:rsid w:val="00433A06"/>
    <w:rsid w:val="0046247E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D6810"/>
    <w:rsid w:val="004F2629"/>
    <w:rsid w:val="005224CD"/>
    <w:rsid w:val="00550BF6"/>
    <w:rsid w:val="005556CE"/>
    <w:rsid w:val="005928C9"/>
    <w:rsid w:val="005A3F3A"/>
    <w:rsid w:val="005D2D9A"/>
    <w:rsid w:val="005F766D"/>
    <w:rsid w:val="00623516"/>
    <w:rsid w:val="00643166"/>
    <w:rsid w:val="0067287E"/>
    <w:rsid w:val="006D50B1"/>
    <w:rsid w:val="006F3CB8"/>
    <w:rsid w:val="006F5463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A50DE"/>
    <w:rsid w:val="008B3103"/>
    <w:rsid w:val="008D638D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A75D3"/>
    <w:rsid w:val="009D7032"/>
    <w:rsid w:val="00A01284"/>
    <w:rsid w:val="00A13AF3"/>
    <w:rsid w:val="00A41169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4BE8"/>
    <w:rsid w:val="00B2780E"/>
    <w:rsid w:val="00B45BC3"/>
    <w:rsid w:val="00B468BA"/>
    <w:rsid w:val="00B478C5"/>
    <w:rsid w:val="00BA44B9"/>
    <w:rsid w:val="00BB2B7B"/>
    <w:rsid w:val="00BC76AF"/>
    <w:rsid w:val="00C00A82"/>
    <w:rsid w:val="00C1098F"/>
    <w:rsid w:val="00C24221"/>
    <w:rsid w:val="00C26A26"/>
    <w:rsid w:val="00C3557F"/>
    <w:rsid w:val="00C5586C"/>
    <w:rsid w:val="00C73BE5"/>
    <w:rsid w:val="00C81D01"/>
    <w:rsid w:val="00C87963"/>
    <w:rsid w:val="00CB605B"/>
    <w:rsid w:val="00CC57CA"/>
    <w:rsid w:val="00D05DFD"/>
    <w:rsid w:val="00D25C6D"/>
    <w:rsid w:val="00D33E78"/>
    <w:rsid w:val="00D355D6"/>
    <w:rsid w:val="00D57EA7"/>
    <w:rsid w:val="00D6347B"/>
    <w:rsid w:val="00D766D6"/>
    <w:rsid w:val="00D85BE2"/>
    <w:rsid w:val="00DC79DC"/>
    <w:rsid w:val="00DD495C"/>
    <w:rsid w:val="00DF2E88"/>
    <w:rsid w:val="00DF4E64"/>
    <w:rsid w:val="00DF722B"/>
    <w:rsid w:val="00E25096"/>
    <w:rsid w:val="00E4413C"/>
    <w:rsid w:val="00E508DF"/>
    <w:rsid w:val="00E56BF2"/>
    <w:rsid w:val="00EC4EBD"/>
    <w:rsid w:val="00EC54BA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1646</Words>
  <Characters>8894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3</cp:revision>
  <cp:lastPrinted>2019-06-19T19:19:00Z</cp:lastPrinted>
  <dcterms:created xsi:type="dcterms:W3CDTF">2019-06-21T14:29:00Z</dcterms:created>
  <dcterms:modified xsi:type="dcterms:W3CDTF">2019-06-21T14:33:00Z</dcterms:modified>
</cp:coreProperties>
</file>