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31033C" w:rsidRDefault="001E0D75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31033C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D542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BIOLOGIA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1033C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D5429">
                        <w:rPr>
                          <w:sz w:val="20"/>
                          <w:u w:val="none"/>
                        </w:rPr>
                        <w:t>FABIANA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style="mso-next-textbox:#AutoShape 46"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style="mso-next-textbox:#AutoShape 46"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4B5B74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29</w:t>
                      </w:r>
                    </w:p>
                  </w:txbxContent>
                </v:textbox>
              </v:roundrect>
            </v:group>
          </v:group>
        </w:pict>
      </w:r>
      <w:r w:rsidR="003451C4" w:rsidRPr="0031033C">
        <w:rPr>
          <w:rFonts w:ascii="Comic Sans MS" w:hAnsi="Comic Sans MS"/>
          <w:b/>
          <w:sz w:val="24"/>
          <w:szCs w:val="24"/>
        </w:rPr>
        <w:tab/>
      </w:r>
    </w:p>
    <w:p w:rsidR="003451C4" w:rsidRPr="0031033C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31033C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01.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O gráfico abaixo representa as porcentagens dos constituintes de uma folha de planta, coletada no interior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decerta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mata.</w:t>
      </w:r>
    </w:p>
    <w:p w:rsidR="0031033C" w:rsidRPr="0031033C" w:rsidRDefault="0031033C" w:rsidP="0031033C">
      <w:pPr>
        <w:spacing w:after="0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3495675" cy="1933575"/>
            <wp:effectExtent l="0" t="0" r="9525" b="9525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a) A folha é o principal local de produção de glicose em uma planta. Como se explica a baixa porcentagem de glicose na folha?</w:t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b) No caso de uma folha obtida de uma planta do cerrado, espera-se encontrar maior ou menor porcentagem de água e de tecidos vegetais? Justifique.</w:t>
      </w:r>
    </w:p>
    <w:p w:rsidR="0031033C" w:rsidRPr="0031033C" w:rsidRDefault="0031033C" w:rsidP="0031033C">
      <w:pPr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3C">
        <w:rPr>
          <w:rFonts w:ascii="Times New Roman" w:hAnsi="Times New Roman" w:cs="Times New Roman"/>
          <w:bCs/>
          <w:sz w:val="24"/>
          <w:szCs w:val="24"/>
        </w:rPr>
        <w:t xml:space="preserve">02. </w:t>
      </w:r>
      <w:r w:rsidRPr="0031033C">
        <w:rPr>
          <w:rFonts w:ascii="Times New Roman" w:hAnsi="Times New Roman" w:cs="Times New Roman"/>
          <w:sz w:val="24"/>
          <w:szCs w:val="24"/>
        </w:rPr>
        <w:t>“Organismos eucarióticos, multicelulares, heterotróficos e com revestimento de quitina”.</w:t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a) A quitina e a celulose têm estruturas químicas semelhantes. Que funções essas substâncias têm em comum nos organismos em que estão presentes?</w:t>
      </w:r>
    </w:p>
    <w:p w:rsidR="0031033C" w:rsidRPr="0031033C" w:rsidRDefault="0031033C" w:rsidP="0031033C">
      <w:pPr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03. Cada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miofibrila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de uma célula muscular esquelética é formada por uma seqüência linear de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sarcômeros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. Na figura abaixo, mostra-se, esquematicamente, um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sarcômero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em relaxamento (A) e um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sarcômero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contraído (B). </w:t>
      </w: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3213735" cy="2503805"/>
            <wp:effectExtent l="0" t="0" r="5715" b="0"/>
            <wp:wrapSquare wrapText="bothSides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33C" w:rsidRPr="0031033C" w:rsidRDefault="0031033C" w:rsidP="0031033C">
      <w:pPr>
        <w:numPr>
          <w:ilvl w:val="0"/>
          <w:numId w:val="20"/>
        </w:numPr>
        <w:spacing w:after="0" w:line="240" w:lineRule="auto"/>
        <w:ind w:left="-426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3C">
        <w:rPr>
          <w:rFonts w:ascii="Times New Roman" w:hAnsi="Times New Roman" w:cs="Times New Roman"/>
          <w:bCs/>
          <w:sz w:val="24"/>
          <w:szCs w:val="24"/>
        </w:rPr>
        <w:lastRenderedPageBreak/>
        <w:t>Quais são as duas principais proteínas envolvidas no mecanismo de contração muscular?</w:t>
      </w:r>
    </w:p>
    <w:p w:rsidR="0031033C" w:rsidRPr="0031033C" w:rsidRDefault="0031033C" w:rsidP="0031033C">
      <w:pPr>
        <w:numPr>
          <w:ilvl w:val="0"/>
          <w:numId w:val="20"/>
        </w:num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bCs/>
          <w:sz w:val="24"/>
          <w:szCs w:val="24"/>
        </w:rPr>
        <w:t>Qual o principal sal mineral envolvido no mecanismo de contração?</w:t>
      </w:r>
    </w:p>
    <w:p w:rsidR="0031033C" w:rsidRPr="0031033C" w:rsidRDefault="0031033C" w:rsidP="0031033C">
      <w:pPr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04. Sobre os polissacarídeos é correto afirmar que são moléculas grandes, formadas pela união de vários monossacarídeos, por meio de ligações glicosídicas; a celulose tem função estrutural e participa da constituição da parede celular da célula vegetal. Sabendo disso, descreva as funções dos polissacarídeos AMIDO, GLICOGÊNIO E QUITINA.</w:t>
      </w:r>
    </w:p>
    <w:p w:rsidR="0031033C" w:rsidRPr="0031033C" w:rsidRDefault="0031033C" w:rsidP="0031033C">
      <w:pPr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05. A foca, a baleia e o esquimó são exemplos de mamíferos que se ajustam bem às regiões frias, devido à grossa camada de células adiposas que armazenam lipídios, constituindo o panículo adiposo depositado em volta de órgãos e na parte profunda da pele, sendo também usado como reserva de energia. Cite outras funções dos lipídeos para os organismos vivos.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06. A revista Veja - edição 1858 - ano 37 - nº 24, de 16 de junho de 2004, em sua matéria de capa, destaca: </w:t>
      </w:r>
      <w:r w:rsidRPr="0031033C">
        <w:rPr>
          <w:rFonts w:ascii="Times New Roman" w:hAnsi="Times New Roman" w:cs="Times New Roman"/>
          <w:i/>
          <w:iCs/>
          <w:sz w:val="24"/>
          <w:szCs w:val="24"/>
        </w:rPr>
        <w:t>"Um santo remédio?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i/>
          <w:iCs/>
          <w:sz w:val="24"/>
          <w:szCs w:val="24"/>
        </w:rPr>
        <w:t>Eficazes para baixar o colesterol, as estatinas já são as drogas mais vendidas no mundo"</w:t>
      </w:r>
      <w:proofErr w:type="gramEnd"/>
      <w:r w:rsidRPr="003103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1033C">
        <w:rPr>
          <w:rFonts w:ascii="Times New Roman" w:hAnsi="Times New Roman" w:cs="Times New Roman"/>
          <w:sz w:val="24"/>
          <w:szCs w:val="24"/>
        </w:rPr>
        <w:t xml:space="preserve">No conteúdo da matéria, as articulistas Anna Paula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Buchalla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e Paula Neiva discorrem sobre os efeitos desta nova droga no combate seguro aos altos níveis de colesterol. Sobre o colesterol, analise as proposições abaixo: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I. O colesterol é um dos mais importantes esteróis dos esterídeos animais, produzido e degradado pelo fígado, que atua como um órgão regulador da taxa dessa substância no sangue.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II. O colesterol participa da composição química da membrana das células animais, além de atuar como precursor de hormônios, como a testosterona e a progesterona.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III. Quando atinge baixos níveis no sangue, o colesterol contribui para a formação de placas de ateroma nas artérias, provocando-lhes um estreitamento.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IV. Há dois tipos de colesterol: O LDL e o HDL. O primeiro é o "colesterol bom", que remove o excesso de gordura da circulação sangüínea.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Assinale a alternativa correta: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a) Você concorda com estas afirmações? Justifique sua resposta para cada uma delas.</w:t>
      </w:r>
    </w:p>
    <w:p w:rsidR="0031033C" w:rsidRPr="0031033C" w:rsidRDefault="0031033C" w:rsidP="0031033C">
      <w:pPr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widowControl w:val="0"/>
        <w:tabs>
          <w:tab w:val="left" w:pos="204"/>
        </w:tabs>
        <w:spacing w:after="0"/>
        <w:ind w:left="-851" w:right="-2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07. </w:t>
      </w:r>
      <w:r w:rsidRPr="0031033C">
        <w:rPr>
          <w:rFonts w:ascii="Times New Roman" w:hAnsi="Times New Roman" w:cs="Times New Roman"/>
          <w:snapToGrid w:val="0"/>
          <w:sz w:val="24"/>
          <w:szCs w:val="24"/>
        </w:rPr>
        <w:t xml:space="preserve">Em indivíduos </w:t>
      </w:r>
      <w:proofErr w:type="spellStart"/>
      <w:r w:rsidRPr="0031033C">
        <w:rPr>
          <w:rFonts w:ascii="Times New Roman" w:hAnsi="Times New Roman" w:cs="Times New Roman"/>
          <w:snapToGrid w:val="0"/>
          <w:sz w:val="24"/>
          <w:szCs w:val="24"/>
        </w:rPr>
        <w:t>crônicamente</w:t>
      </w:r>
      <w:proofErr w:type="spellEnd"/>
      <w:r w:rsidRPr="0031033C">
        <w:rPr>
          <w:rFonts w:ascii="Times New Roman" w:hAnsi="Times New Roman" w:cs="Times New Roman"/>
          <w:snapToGrid w:val="0"/>
          <w:sz w:val="24"/>
          <w:szCs w:val="24"/>
        </w:rPr>
        <w:t xml:space="preserve"> subnutridos ou que ingerem dietas pobres em proteínas, ocorre uma síndrome que afeta principal</w:t>
      </w:r>
      <w:r w:rsidRPr="0031033C">
        <w:rPr>
          <w:rFonts w:ascii="Times New Roman" w:hAnsi="Times New Roman" w:cs="Times New Roman"/>
          <w:snapToGrid w:val="0"/>
          <w:sz w:val="24"/>
          <w:szCs w:val="24"/>
        </w:rPr>
        <w:softHyphen/>
        <w:t>mente as crianças. (Na África, essa síndrome foi denominada de “</w:t>
      </w:r>
      <w:proofErr w:type="spellStart"/>
      <w:r w:rsidRPr="0031033C">
        <w:rPr>
          <w:rFonts w:ascii="Times New Roman" w:hAnsi="Times New Roman" w:cs="Times New Roman"/>
          <w:i/>
          <w:snapToGrid w:val="0"/>
          <w:sz w:val="24"/>
          <w:szCs w:val="24"/>
        </w:rPr>
        <w:t>kwashiorkor</w:t>
      </w:r>
      <w:proofErr w:type="spellEnd"/>
      <w:r w:rsidRPr="0031033C">
        <w:rPr>
          <w:rFonts w:ascii="Times New Roman" w:hAnsi="Times New Roman" w:cs="Times New Roman"/>
          <w:snapToGrid w:val="0"/>
          <w:sz w:val="24"/>
          <w:szCs w:val="24"/>
        </w:rPr>
        <w:t>”</w:t>
      </w:r>
      <w:r w:rsidRPr="0031033C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 w:rsidRPr="0031033C">
        <w:rPr>
          <w:rFonts w:ascii="Times New Roman" w:hAnsi="Times New Roman" w:cs="Times New Roman"/>
          <w:snapToGrid w:val="0"/>
          <w:sz w:val="24"/>
          <w:szCs w:val="24"/>
        </w:rPr>
        <w:t>significando, literalmente, “o rejeitado’, uma referência ao desmame.)</w:t>
      </w:r>
    </w:p>
    <w:p w:rsidR="0031033C" w:rsidRPr="0031033C" w:rsidRDefault="0031033C" w:rsidP="0031033C">
      <w:pPr>
        <w:widowControl w:val="0"/>
        <w:tabs>
          <w:tab w:val="left" w:pos="204"/>
        </w:tabs>
        <w:spacing w:after="0"/>
        <w:ind w:left="-851" w:right="-28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1033C">
        <w:rPr>
          <w:rFonts w:ascii="Times New Roman" w:hAnsi="Times New Roman" w:cs="Times New Roman"/>
          <w:snapToGrid w:val="0"/>
          <w:sz w:val="24"/>
          <w:szCs w:val="24"/>
        </w:rPr>
        <w:t>O nível muito baixo de proteínas no sangue permite o aparecimen</w:t>
      </w:r>
      <w:r w:rsidRPr="0031033C">
        <w:rPr>
          <w:rFonts w:ascii="Times New Roman" w:hAnsi="Times New Roman" w:cs="Times New Roman"/>
          <w:snapToGrid w:val="0"/>
          <w:sz w:val="24"/>
          <w:szCs w:val="24"/>
        </w:rPr>
        <w:softHyphen/>
        <w:t>to de edemas, principalmente na região abdominal. O edema resulta do extravasamento de água dos vasos para o espaço intersticial dos tecidos, onde é retida. No Brasil, esse edema é conhecido como “barriga d’água”.</w:t>
      </w:r>
    </w:p>
    <w:p w:rsidR="0031033C" w:rsidRPr="0031033C" w:rsidRDefault="0031033C" w:rsidP="0031033C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eastAsia="Times New Roman" w:hAnsi="Times New Roman" w:cs="Times New Roman"/>
          <w:sz w:val="24"/>
          <w:szCs w:val="24"/>
          <w:lang w:eastAsia="pt-BR"/>
        </w:rPr>
        <w:t>Explique a correlação entre os níveis protéicos baixos e a formação da “barriga d’água”.</w:t>
      </w:r>
    </w:p>
    <w:p w:rsidR="0031033C" w:rsidRPr="0031033C" w:rsidRDefault="0031033C" w:rsidP="0031033C">
      <w:pPr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08. Embora haja controvérsias nesta definição, admite-se que as proteínas são os polipeptídios de ocorrência 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natural, biologicamente ativos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com, no mínimo, cinqüenta aminoácidos. As proteínas são classificadas quanto à função biológica que desempenham. Diga quais as funções das:</w:t>
      </w:r>
    </w:p>
    <w:p w:rsid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lastRenderedPageBreak/>
        <w:t>a) Tripsina e amilase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b) Insulina e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prolactina</w:t>
      </w:r>
      <w:proofErr w:type="spellEnd"/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c) Colágeno e queratina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d) Anticorpos e fibrinogênio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09.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>Há xampus cujos rótulos registram a presença dos aminoácidos constituintes da seda. Muitas pessoas compram esses produtos acreditando que a disponibilidade desses aminoácidos altera a constituição protéica do cabelo, tornando-o mais saudável.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bCs/>
          <w:sz w:val="24"/>
          <w:szCs w:val="24"/>
        </w:rPr>
        <w:t>a.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Supondo que os aminoácidos presentes no xampu penetrem nas células que formam o cabelo, é correto afirmar que haverá mudanças na seqüência de aminoácidos das novas proteínas que forem sintetizadas? Explique.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bCs/>
          <w:sz w:val="24"/>
          <w:szCs w:val="24"/>
        </w:rPr>
        <w:t>b.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Pesquisadores, estudando novos tratamentos para a calvície, observaram que algumas drogas aumentavam o tamanho do nucléolo das células do couro cabeludo. Qual é o significado disso com relação à síntese de proteínas? Explique.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10. Toda criança, ao nascer, deve fazer o "Teste do Pezinho", o qual é capaz de detectar algumas doenças metabólicas congênitas. Uma das mais conhecidas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, impede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o metabolismo normal do aminoácido "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fenilalanina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>". Pergunta-se: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Qual o nome dessa doença e o que ela pode causar ao indivíduo se ele não for tratado precocemente?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b.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Que tratamento permitirá o desenvolvimento normal da criança portadora desse erro metabólico?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>11.</w:t>
      </w:r>
      <w:r w:rsidRPr="0031033C">
        <w:rPr>
          <w:rFonts w:ascii="Times New Roman" w:hAnsi="Times New Roman" w:cs="Times New Roman"/>
          <w:sz w:val="24"/>
          <w:szCs w:val="24"/>
        </w:rPr>
        <w:t xml:space="preserve"> A figura ilustra um modelo do sistema “chave-fechadura”, onde observamos enzima, substrato e produto do sistema digestivo humano.</w:t>
      </w:r>
    </w:p>
    <w:p w:rsidR="0031033C" w:rsidRPr="0031033C" w:rsidRDefault="0031033C" w:rsidP="0031033C">
      <w:pPr>
        <w:spacing w:after="0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86150" cy="960847"/>
            <wp:effectExtent l="19050" t="0" r="0" b="0"/>
            <wp:docPr id="1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6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bCs/>
          <w:sz w:val="24"/>
          <w:szCs w:val="24"/>
        </w:rPr>
        <w:t>a.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Se o substrato fosse uma proteína que estivesse sendo degradada no estômago, qual seria a enzima específica e o produto obtido neste órgão?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bCs/>
          <w:sz w:val="24"/>
          <w:szCs w:val="24"/>
        </w:rPr>
        <w:t>b.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Se a digestão de um determinado alimento ocorresse no intestino delgado e os produtos obtidos fossem glicerol e ácidos graxos, quais seriam, respectivamente, o substrato e a enzima?</w:t>
      </w:r>
    </w:p>
    <w:p w:rsidR="0031033C" w:rsidRPr="0031033C" w:rsidRDefault="0031033C" w:rsidP="0031033C">
      <w:pPr>
        <w:spacing w:after="0"/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12</w:t>
      </w:r>
      <w:r w:rsidRPr="0031033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>Os carboidratos, moléculas constituídas, em geral, por átomos de carbono, hidrogênio e oxigênio, podem ser divididos em três grupos: monossacarídeos, oligossacarídeos e polissacarídeos. 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Quanto </w:t>
      </w:r>
      <w:proofErr w:type="gramStart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constituição, defina mono, </w:t>
      </w:r>
      <w:proofErr w:type="spellStart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>oligo</w:t>
      </w:r>
      <w:proofErr w:type="spellEnd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>polissãrídeos</w:t>
      </w:r>
      <w:proofErr w:type="spellEnd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Dê exemplos de cada uma dessas </w:t>
      </w:r>
      <w:proofErr w:type="spellStart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>clasificações</w:t>
      </w:r>
      <w:proofErr w:type="spellEnd"/>
      <w:r w:rsidRPr="00310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033C" w:rsidRPr="0031033C" w:rsidRDefault="0031033C" w:rsidP="0031033C">
      <w:pPr>
        <w:ind w:left="-851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13.</w:t>
      </w:r>
      <w:proofErr w:type="gramEnd"/>
      <w:r w:rsidRPr="0031033C">
        <w:rPr>
          <w:rFonts w:ascii="Times New Roman" w:eastAsia="Times New Roman" w:hAnsi="Times New Roman" w:cs="Times New Roman"/>
          <w:sz w:val="24"/>
          <w:szCs w:val="24"/>
          <w:lang w:eastAsia="pt-BR"/>
        </w:rPr>
        <w:t>Os lipídeos são os nutrientes de maior teor calórico, seguidos por carboidratos e proteínas. A elevação dos níveis sanguíneos de insulina é um dos principais sinais responsáveis pela mobilização dos excedentes nutricionais sob forma de lipídeos pelo tecido adiposo. </w:t>
      </w:r>
    </w:p>
    <w:p w:rsidR="0031033C" w:rsidRPr="0031033C" w:rsidRDefault="0031033C" w:rsidP="0031033C">
      <w:pPr>
        <w:spacing w:after="0" w:line="240" w:lineRule="auto"/>
        <w:ind w:left="-851"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 o intuito de evitar esse efeito da insulina, muitas pessoas recorrem a uma dieta baseada na ingestão exclusiva de lipídeos e proteínas. Apesar de seus efeitos sobre a saúde serem discutíveis, esse tipo de dieta pode conduzir efetivamente a uma perda e massa corporal (peso). Explique por que uma dieta baseada na exclusão total dos carboidratos, apesar do seu alto valor calórico, não leva ao acúmulo de lipídeos no tecido adiposo.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Default="0031033C" w:rsidP="0031033C">
      <w:pPr>
        <w:autoSpaceDE w:val="0"/>
        <w:autoSpaceDN w:val="0"/>
        <w:adjustRightInd w:val="0"/>
        <w:spacing w:after="0"/>
        <w:ind w:left="-851" w:right="-285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14. Com relação às substâncias químicas dos seres vivos resolva os itens a seguir: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666666"/>
        </w:rPr>
      </w:pPr>
      <w:r w:rsidRPr="0031033C">
        <w:rPr>
          <w:rFonts w:ascii="Times New Roman" w:hAnsi="Times New Roman" w:cs="Times New Roman"/>
          <w:sz w:val="24"/>
          <w:szCs w:val="24"/>
        </w:rPr>
        <w:br/>
        <w:t>a) Qual é a forma de armazenamento dos carboidratos nos tecidos animais e vegetais, respectivamente?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  <w:t>b) Qual é a unidade monomérica dos ácidos nucléicos?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  <w:t>c) Em qual tipo de lipídeo são classificados os óleos e gorduras?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  <w:t>d) Cite um dos aspectos que permite distinguir as diversas proteínas.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  <w:shd w:val="clear" w:color="auto" w:fill="666666"/>
        </w:rPr>
      </w:pPr>
    </w:p>
    <w:p w:rsidR="0031033C" w:rsidRPr="0031033C" w:rsidRDefault="0031033C" w:rsidP="0031033C">
      <w:pPr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15. Um indivíduo fez uma refeição contendo</w:t>
      </w:r>
    </w:p>
    <w:p w:rsidR="0031033C" w:rsidRPr="0031033C" w:rsidRDefault="0031033C" w:rsidP="0031033C">
      <w:pPr>
        <w:numPr>
          <w:ilvl w:val="0"/>
          <w:numId w:val="22"/>
        </w:num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batata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doce</w:t>
      </w:r>
    </w:p>
    <w:p w:rsidR="0031033C" w:rsidRPr="0031033C" w:rsidRDefault="0031033C" w:rsidP="0031033C">
      <w:pPr>
        <w:numPr>
          <w:ilvl w:val="0"/>
          <w:numId w:val="22"/>
        </w:num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mel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de abelha</w:t>
      </w:r>
    </w:p>
    <w:p w:rsidR="0031033C" w:rsidRPr="0031033C" w:rsidRDefault="0031033C" w:rsidP="0031033C">
      <w:pPr>
        <w:numPr>
          <w:ilvl w:val="0"/>
          <w:numId w:val="22"/>
        </w:num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bacon</w:t>
      </w:r>
      <w:proofErr w:type="gramEnd"/>
    </w:p>
    <w:p w:rsidR="0031033C" w:rsidRPr="0031033C" w:rsidRDefault="0031033C" w:rsidP="0031033C">
      <w:pPr>
        <w:numPr>
          <w:ilvl w:val="0"/>
          <w:numId w:val="22"/>
        </w:num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ovos</w:t>
      </w:r>
      <w:proofErr w:type="gramEnd"/>
    </w:p>
    <w:p w:rsidR="0031033C" w:rsidRPr="0031033C" w:rsidRDefault="0031033C" w:rsidP="0031033C">
      <w:pPr>
        <w:numPr>
          <w:ilvl w:val="0"/>
          <w:numId w:val="22"/>
        </w:num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frutas</w:t>
      </w:r>
      <w:proofErr w:type="gramEnd"/>
    </w:p>
    <w:p w:rsidR="0031033C" w:rsidRPr="0031033C" w:rsidRDefault="0031033C" w:rsidP="0031033C">
      <w:pPr>
        <w:numPr>
          <w:ilvl w:val="0"/>
          <w:numId w:val="22"/>
        </w:num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suco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de verduras e frutas</w:t>
      </w:r>
    </w:p>
    <w:p w:rsidR="0031033C" w:rsidRPr="0031033C" w:rsidRDefault="0031033C" w:rsidP="0031033C">
      <w:pPr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Default="0031033C" w:rsidP="0031033C">
      <w:pPr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Baseando-se nos alimentos dessa refeição, responda os itens propostos</w:t>
      </w:r>
    </w:p>
    <w:p w:rsidR="0031033C" w:rsidRDefault="0031033C" w:rsidP="0031033C">
      <w:pPr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a) Qual o composto orgânico estava presente em maior quantidade na maioria dos alimentos listados? </w:t>
      </w:r>
    </w:p>
    <w:p w:rsidR="004B5B74" w:rsidRDefault="0031033C" w:rsidP="004B5B74">
      <w:pPr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b)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>Qual o principal papel desse alimento?</w:t>
      </w:r>
    </w:p>
    <w:p w:rsidR="004B5B74" w:rsidRDefault="004B5B74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16. Os compostos ou moléculas orgânicas são as substâncias químicas que contêm na sua estrutura Carbono e Hidrogênio, e muitas vezes com oxigênio, nitrogênio, enxofre, fósforo, boro, halogênios e outros. As proteínas são moléculas essenciais para os seres vivos. Sobre as proteínas responda: </w:t>
      </w:r>
    </w:p>
    <w:p w:rsidR="004B5B74" w:rsidRDefault="004B5B74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a) Quais as principais funções das proteínas? (cite 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características) Estruturais (colágeno, queratina), de defesa (anticorpos), metabólicas (insulina e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glucagon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) catalisadoras de reações químicas (enzimas). 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b) A proteína é formada por uma ou mais cadeias de um tipo de uma molécula. Que molécula é essa?</w:t>
      </w:r>
    </w:p>
    <w:p w:rsidR="0031033C" w:rsidRPr="0031033C" w:rsidRDefault="0031033C" w:rsidP="0031033C">
      <w:pPr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17. Desenhe a estrutura química básica de um aminoácido e coloque nomes nas suas estruturas e diga quais as estruturas das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protéinas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>.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18.</w:t>
      </w:r>
      <w:proofErr w:type="gramEnd"/>
      <w:r w:rsidRPr="0031033C">
        <w:rPr>
          <w:rFonts w:ascii="Times New Roman" w:eastAsia="Times New Roman" w:hAnsi="Times New Roman" w:cs="Times New Roman"/>
          <w:sz w:val="24"/>
          <w:szCs w:val="24"/>
          <w:lang w:eastAsia="pt-BR"/>
        </w:rPr>
        <w:t>As questões abaixo se referem a alguns dos componentes químicos dos seres vivos.</w:t>
      </w:r>
      <w:r w:rsidRPr="0031033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Mantendo-se constante a concentração de uma enzima, o efeito da temperatura sobre a velocidade de reação pode ser representado pelo gráfico abaixo:</w:t>
      </w:r>
    </w:p>
    <w:p w:rsidR="0031033C" w:rsidRPr="0031033C" w:rsidRDefault="0031033C" w:rsidP="0031033C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drawing>
          <wp:inline distT="0" distB="0" distL="0" distR="0">
            <wp:extent cx="2495550" cy="1666875"/>
            <wp:effectExtent l="0" t="0" r="0" b="9525"/>
            <wp:docPr id="12" name="Imagem 31" descr="Bioquimica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oquimica Celu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3C" w:rsidRPr="0031033C" w:rsidRDefault="0031033C" w:rsidP="0031033C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 uma determinada temperatura ocorre o fenômeno conhecido como “desnaturação”. Explique esse fato com base na estrutura das enzimas.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F1F4EA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Considere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a frase: “A clara de ovo é rica em proteínas, portanto, tendo em vista seu valor nutricional, seria melhor ingeri-la crua”. Indique se ela é verdadeira ou falsa e justifique sua escolha.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F1F4EA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20. A febre alta pode causar sérios danos ao organismo, pois a temperatura ótima de funcionamento para a maioria das enzimas humanas encontra-se entre 35 e 40ºC. Considerando a relação entre a temperatura e a atividade das enzimas humanas, é correto afirmar que a febre acima de 40ºC causa problemas 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porque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>? Explique sua resposta.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F1F4EA"/>
        </w:rPr>
      </w:pPr>
    </w:p>
    <w:p w:rsidR="004B5B74" w:rsidRDefault="0031033C" w:rsidP="004B5B74">
      <w:pPr>
        <w:spacing w:after="0"/>
        <w:ind w:left="-851" w:right="-28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21. 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1033C">
        <w:rPr>
          <w:rFonts w:ascii="Times New Roman" w:hAnsi="Times New Roman" w:cs="Times New Roman"/>
          <w:sz w:val="24"/>
          <w:szCs w:val="24"/>
        </w:rPr>
        <w:t>fenilcetonúria</w:t>
      </w:r>
      <w:proofErr w:type="spellEnd"/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é uma doença que resulta de um defeito na enzima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fenilalanina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hidroxilase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, que participa do catabolismo do aminoácido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fenilalanina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. A falta de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hidroxilase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produz o acúmulo de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fenilalanina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que, por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transaminação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forma ácido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fenilpirúvico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. Quando em excesso, o ácido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fenilpirúvico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provoca retardamento mental severo. Por outro lado, o portador desse defeito enzimático pode ter uma vida normal desde que o defeito seja diagnosticado imediatamente após o nascimento e que sua dieta seja controlada. A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fenilcetonúria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é tão comum que mesmo nas latas de refrigerantes dietéticos existe o aviso: "Este produto contém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fenilcetonúricos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>!".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1033C" w:rsidRPr="0031033C" w:rsidRDefault="0031033C" w:rsidP="004B5B74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  <w:shd w:val="clear" w:color="auto" w:fill="F1F4EA"/>
        </w:rPr>
      </w:pPr>
      <w:r w:rsidRPr="0031033C">
        <w:rPr>
          <w:rFonts w:ascii="Times New Roman" w:hAnsi="Times New Roman" w:cs="Times New Roman"/>
          <w:sz w:val="24"/>
          <w:szCs w:val="24"/>
        </w:rPr>
        <w:t>Qual o principal cuidado a tomar com a dieta alimentar de um portador desse defeito enzimático? Por quê?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F1F4EA"/>
        </w:rPr>
      </w:pP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F1F4EA"/>
        </w:rPr>
      </w:pPr>
      <w:r w:rsidRPr="0031033C">
        <w:rPr>
          <w:rFonts w:ascii="Times New Roman" w:hAnsi="Times New Roman" w:cs="Times New Roman"/>
          <w:sz w:val="24"/>
          <w:szCs w:val="24"/>
        </w:rPr>
        <w:t>22. Esta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t>tabela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t xml:space="preserve">mostra o teor de proteínas, carboidratos e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lípides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em alguns alimentos, expresso em gramas por 100g de peso seco.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</w:r>
      <w:bookmarkStart w:id="0" w:name="more"/>
      <w:bookmarkEnd w:id="0"/>
      <w:r w:rsidRPr="0031033C">
        <w:rPr>
          <w:rFonts w:ascii="Times New Roman" w:hAnsi="Times New Roman" w:cs="Times New Roman"/>
          <w:sz w:val="24"/>
          <w:szCs w:val="24"/>
          <w:shd w:val="clear" w:color="auto" w:fill="F1F4EA"/>
        </w:rPr>
        <w:br/>
      </w:r>
      <w:r w:rsidRPr="0031033C">
        <w:rPr>
          <w:rFonts w:ascii="Times New Roman" w:hAnsi="Times New Roman" w:cs="Times New Roman"/>
          <w:sz w:val="24"/>
          <w:szCs w:val="24"/>
          <w:shd w:val="clear" w:color="auto" w:fill="F1F4EA"/>
          <w:lang w:eastAsia="pt-BR"/>
        </w:rPr>
        <w:drawing>
          <wp:inline distT="0" distB="0" distL="0" distR="0">
            <wp:extent cx="3276600" cy="2205404"/>
            <wp:effectExtent l="19050" t="0" r="0" b="0"/>
            <wp:docPr id="13" name="Imagem 32" descr="tabela de alimentos proteínas, carboidratos e líp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ela de alimentos proteínas, carboidratos e lípid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33C">
        <w:rPr>
          <w:rFonts w:ascii="Times New Roman" w:hAnsi="Times New Roman" w:cs="Times New Roman"/>
          <w:sz w:val="24"/>
          <w:szCs w:val="24"/>
          <w:shd w:val="clear" w:color="auto" w:fill="F1F4EA"/>
        </w:rPr>
        <w:br/>
      </w:r>
      <w:r w:rsidRPr="0031033C">
        <w:rPr>
          <w:rFonts w:ascii="Times New Roman" w:hAnsi="Times New Roman" w:cs="Times New Roman"/>
          <w:sz w:val="24"/>
          <w:szCs w:val="24"/>
        </w:rPr>
        <w:lastRenderedPageBreak/>
        <w:t>Com base nos dados da tabela, qual a dieta mais adequada para um jogador de futebol antes de uma competição?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F1F4EA"/>
        </w:rPr>
      </w:pP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666666"/>
        </w:rPr>
      </w:pPr>
      <w:r w:rsidRPr="0031033C">
        <w:rPr>
          <w:rFonts w:ascii="Times New Roman" w:hAnsi="Times New Roman" w:cs="Times New Roman"/>
          <w:sz w:val="24"/>
          <w:szCs w:val="24"/>
        </w:rPr>
        <w:t>23. "A margarina finlandesa que reduz o COLESTEROL chega ao mercado americano ano que vem."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t>(JORNAL DO BRASIL, 23/07/98)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</w:r>
      <w:r w:rsidRPr="003103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>O uso de ALBUMINA está sob suspeita" (O GLOBO, 27/07/98)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</w:r>
      <w:r w:rsidRPr="0031033C">
        <w:rPr>
          <w:rFonts w:ascii="Times New Roman" w:hAnsi="Times New Roman" w:cs="Times New Roman"/>
          <w:sz w:val="24"/>
          <w:szCs w:val="24"/>
        </w:rPr>
        <w:br/>
        <w:t>"LACTOSE não degradada gera dificuldades digestivas" (IMPRENSA BRASILEIRA, agosto/98)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</w:r>
      <w:r w:rsidRPr="0031033C">
        <w:rPr>
          <w:rFonts w:ascii="Times New Roman" w:hAnsi="Times New Roman" w:cs="Times New Roman"/>
          <w:sz w:val="24"/>
          <w:szCs w:val="24"/>
        </w:rPr>
        <w:br/>
        <w:t xml:space="preserve">As substâncias em destaque nos artigos são, respectivamente, de </w:t>
      </w:r>
      <w:r w:rsidR="004B5B74">
        <w:rPr>
          <w:rFonts w:ascii="Times New Roman" w:hAnsi="Times New Roman" w:cs="Times New Roman"/>
          <w:sz w:val="24"/>
          <w:szCs w:val="24"/>
        </w:rPr>
        <w:t>quais grupos de substâncias orgâ</w:t>
      </w:r>
      <w:r w:rsidRPr="0031033C">
        <w:rPr>
          <w:rFonts w:ascii="Times New Roman" w:hAnsi="Times New Roman" w:cs="Times New Roman"/>
          <w:sz w:val="24"/>
          <w:szCs w:val="24"/>
        </w:rPr>
        <w:t>nicas?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F1F4EA"/>
        </w:rPr>
      </w:pP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666666"/>
        </w:rPr>
      </w:pPr>
      <w:r w:rsidRPr="0031033C">
        <w:rPr>
          <w:rFonts w:ascii="Times New Roman" w:hAnsi="Times New Roman" w:cs="Times New Roman"/>
          <w:sz w:val="24"/>
          <w:szCs w:val="24"/>
        </w:rPr>
        <w:t>24. Os lipídios têm papel importante na estocagem de energia, estrutura de membranas celulares, visão, controle hormonal, entre outros. São exemplos de lipídios: fosfolipídios, esteróides e carotenóides.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br/>
        <w:t>a)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Como o organismo humano obtém os carotenóides? Que relação 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têm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com a visão?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1033C">
        <w:rPr>
          <w:rFonts w:ascii="Times New Roman" w:hAnsi="Times New Roman" w:cs="Times New Roman"/>
          <w:sz w:val="24"/>
          <w:szCs w:val="24"/>
        </w:rPr>
        <w:br/>
        <w:t>b) A quais das funções citadas no texto acima os esteróides estão relacionados? Cite um esteróide importante para uma dessas funções.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br/>
        <w:t>c)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Cite um local de estocagem de lipídios em animais e um em vegetais.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  <w:shd w:val="clear" w:color="auto" w:fill="F1F4EA"/>
        </w:rPr>
      </w:pP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25. Os esteróides são lipídios bem diferentes dos glicerídeos e das ceras, apresentando uma estrutura composta por quatro anéis de átomos de carbono interligados. O colesterol é um dos esteróides mais conhecidos, devido à sua associação com as doenças cardiovasculares. No entanto, este composto é muito importante para o homem, uma vez que desempenha uma série de funções. Complete os quadros a seguir com informações sobre este composto.</w:t>
      </w:r>
      <w:r w:rsidRPr="0031033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br/>
        <w:t>a)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Duas principais funções do colesterol</w:t>
      </w:r>
    </w:p>
    <w:p w:rsidR="0031033C" w:rsidRPr="0031033C" w:rsidRDefault="0031033C" w:rsidP="0031033C">
      <w:pPr>
        <w:spacing w:after="0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</w:rPr>
        <w:t>26.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>No quadro abaixo estão representados os anticódons de moléculas de RNA transportadores (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RNAt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>), responsáveis pelo transporte dos três primeiros aminoácidos de uma proteína hipotética.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4489"/>
      </w:tblGrid>
      <w:tr w:rsidR="0031033C" w:rsidRPr="0031033C" w:rsidTr="00BD2CA7">
        <w:tc>
          <w:tcPr>
            <w:tcW w:w="4489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Aminoácido</w:t>
            </w:r>
          </w:p>
        </w:tc>
        <w:tc>
          <w:tcPr>
            <w:tcW w:w="4489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Anticódon do </w:t>
            </w:r>
            <w:proofErr w:type="spellStart"/>
            <w:proofErr w:type="gram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RNAt</w:t>
            </w:r>
            <w:proofErr w:type="spellEnd"/>
            <w:proofErr w:type="gramEnd"/>
          </w:p>
        </w:tc>
      </w:tr>
      <w:tr w:rsidR="0031033C" w:rsidRPr="0031033C" w:rsidTr="00BD2CA7">
        <w:tc>
          <w:tcPr>
            <w:tcW w:w="4489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89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UAC</w:t>
            </w:r>
          </w:p>
        </w:tc>
      </w:tr>
      <w:tr w:rsidR="0031033C" w:rsidRPr="0031033C" w:rsidTr="00BD2CA7">
        <w:tc>
          <w:tcPr>
            <w:tcW w:w="4489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89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GGA</w:t>
            </w:r>
          </w:p>
        </w:tc>
      </w:tr>
      <w:tr w:rsidR="0031033C" w:rsidRPr="0031033C" w:rsidTr="00BD2CA7">
        <w:tc>
          <w:tcPr>
            <w:tcW w:w="4489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489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</w:tbl>
    <w:p w:rsidR="0031033C" w:rsidRPr="0031033C" w:rsidRDefault="0031033C" w:rsidP="0031033C">
      <w:pPr>
        <w:ind w:left="-851" w:right="-285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   Com relação aos dados acima, responda:</w:t>
      </w:r>
    </w:p>
    <w:p w:rsidR="0031033C" w:rsidRPr="0031033C" w:rsidRDefault="0031033C" w:rsidP="004B5B74">
      <w:pPr>
        <w:numPr>
          <w:ilvl w:val="0"/>
          <w:numId w:val="21"/>
        </w:numPr>
        <w:spacing w:after="0" w:line="240" w:lineRule="auto"/>
        <w:ind w:left="-567" w:right="-285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Quais são os três primeiros aminoácidos que compõem esta proteína? Para tanto, utilize a tabela do código genético para aminoácidos, esquematizada abaixo.</w:t>
      </w:r>
    </w:p>
    <w:p w:rsidR="0031033C" w:rsidRPr="0031033C" w:rsidRDefault="0031033C" w:rsidP="004B5B74">
      <w:pPr>
        <w:numPr>
          <w:ilvl w:val="0"/>
          <w:numId w:val="21"/>
        </w:numPr>
        <w:spacing w:after="0" w:line="240" w:lineRule="auto"/>
        <w:ind w:left="-567" w:right="-285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Se o gene que codifica esta proteína for submetido à ação de um agente mutagênico que induz uma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transversão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(substituição de uma base pirimídica por uma púrica ou substituição de base púrica por uma pirimídica), envolvendo a 3ª letra 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do 2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códon, qual seria a conseqüência para a célula? Por quê?</w:t>
      </w:r>
    </w:p>
    <w:p w:rsidR="0031033C" w:rsidRPr="0031033C" w:rsidRDefault="0031033C" w:rsidP="0031033C">
      <w:pPr>
        <w:spacing w:after="0" w:line="240" w:lineRule="auto"/>
        <w:ind w:left="-851" w:right="-285"/>
        <w:rPr>
          <w:rFonts w:ascii="Times New Roman" w:hAnsi="Times New Roman" w:cs="Times New Roman"/>
          <w:sz w:val="24"/>
          <w:szCs w:val="24"/>
        </w:rPr>
      </w:pPr>
    </w:p>
    <w:p w:rsidR="004B5B74" w:rsidRDefault="004B5B74" w:rsidP="0031033C">
      <w:pPr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ind w:left="-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lastRenderedPageBreak/>
        <w:t>Tabela do código genético para aminoácidos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2160"/>
        <w:gridCol w:w="2160"/>
        <w:gridCol w:w="2021"/>
        <w:gridCol w:w="1984"/>
        <w:gridCol w:w="993"/>
      </w:tblGrid>
      <w:tr w:rsidR="0031033C" w:rsidRPr="0031033C" w:rsidTr="004B5B74">
        <w:tc>
          <w:tcPr>
            <w:tcW w:w="1314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021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84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1033C" w:rsidRPr="0031033C" w:rsidRDefault="0031033C" w:rsidP="0031033C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3C" w:rsidRPr="0031033C" w:rsidTr="004B5B74">
        <w:tc>
          <w:tcPr>
            <w:tcW w:w="1314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1033C" w:rsidRPr="0031033C" w:rsidRDefault="004B5B74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1033C"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AAA </w:t>
            </w:r>
            <w:proofErr w:type="spellStart"/>
            <w:r w:rsidR="0031033C" w:rsidRPr="0031033C">
              <w:rPr>
                <w:rFonts w:ascii="Times New Roman" w:hAnsi="Times New Roman" w:cs="Times New Roman"/>
                <w:sz w:val="24"/>
                <w:szCs w:val="24"/>
              </w:rPr>
              <w:t>fenilalanina</w:t>
            </w:r>
            <w:proofErr w:type="spellEnd"/>
          </w:p>
          <w:p w:rsidR="0031033C" w:rsidRPr="0031033C" w:rsidRDefault="004B5B74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033C"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AAG </w:t>
            </w:r>
            <w:proofErr w:type="spellStart"/>
            <w:r w:rsidR="0031033C" w:rsidRPr="0031033C">
              <w:rPr>
                <w:rFonts w:ascii="Times New Roman" w:hAnsi="Times New Roman" w:cs="Times New Roman"/>
                <w:sz w:val="24"/>
                <w:szCs w:val="24"/>
              </w:rPr>
              <w:t>fenilalanina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AAT leucina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AAC leucina</w:t>
            </w:r>
          </w:p>
        </w:tc>
        <w:tc>
          <w:tcPr>
            <w:tcW w:w="2160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AGA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serina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AGG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serina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AGT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serina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AGC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serina</w:t>
            </w:r>
            <w:proofErr w:type="spellEnd"/>
          </w:p>
        </w:tc>
        <w:tc>
          <w:tcPr>
            <w:tcW w:w="2021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ATA tirosina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ATG tirosina</w:t>
            </w:r>
          </w:p>
          <w:p w:rsidR="0031033C" w:rsidRPr="0031033C" w:rsidRDefault="0031033C" w:rsidP="004B5B74">
            <w:pPr>
              <w:ind w:left="-355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ATT sem sentido</w:t>
            </w:r>
          </w:p>
          <w:p w:rsidR="0031033C" w:rsidRPr="0031033C" w:rsidRDefault="0031033C" w:rsidP="004B5B74">
            <w:pPr>
              <w:ind w:left="-355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ATC sem sentido</w:t>
            </w:r>
          </w:p>
        </w:tc>
        <w:tc>
          <w:tcPr>
            <w:tcW w:w="1984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ACA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cisteína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ACG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cisteína</w:t>
            </w:r>
            <w:proofErr w:type="spellEnd"/>
          </w:p>
          <w:p w:rsidR="0031033C" w:rsidRPr="0031033C" w:rsidRDefault="0031033C" w:rsidP="004B5B74">
            <w:pPr>
              <w:ind w:left="-533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ACT sem sentido</w:t>
            </w:r>
          </w:p>
          <w:p w:rsidR="0031033C" w:rsidRPr="0031033C" w:rsidRDefault="0031033C" w:rsidP="004B5B74">
            <w:pPr>
              <w:ind w:left="-533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ACC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triptofano</w:t>
            </w:r>
            <w:proofErr w:type="spellEnd"/>
          </w:p>
        </w:tc>
        <w:tc>
          <w:tcPr>
            <w:tcW w:w="993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1033C" w:rsidRPr="0031033C" w:rsidTr="004B5B74">
        <w:tc>
          <w:tcPr>
            <w:tcW w:w="1314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160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GAA leucina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GAG leucina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GAT leucina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GAC leucina</w:t>
            </w:r>
          </w:p>
        </w:tc>
        <w:tc>
          <w:tcPr>
            <w:tcW w:w="2160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GGA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prolina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GGG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prolina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GGT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prolina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GGC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prolina</w:t>
            </w:r>
            <w:proofErr w:type="spellEnd"/>
          </w:p>
        </w:tc>
        <w:tc>
          <w:tcPr>
            <w:tcW w:w="2021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GTA histidina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GTG histidina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GTT glutamina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GTC glutamina</w:t>
            </w:r>
          </w:p>
        </w:tc>
        <w:tc>
          <w:tcPr>
            <w:tcW w:w="1984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GCA arginina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GCG arginina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GCT arginina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GCC arginina</w:t>
            </w:r>
          </w:p>
        </w:tc>
        <w:tc>
          <w:tcPr>
            <w:tcW w:w="993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1033C" w:rsidRPr="0031033C" w:rsidTr="004B5B74">
        <w:tc>
          <w:tcPr>
            <w:tcW w:w="1314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60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TAA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isoleucina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TAG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isoleucina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TAT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isoleucina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TAC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metionina</w:t>
            </w:r>
            <w:proofErr w:type="spellEnd"/>
          </w:p>
        </w:tc>
        <w:tc>
          <w:tcPr>
            <w:tcW w:w="2160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TGA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treonina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TGG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treonina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TGT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treonina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TGC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treonina</w:t>
            </w:r>
            <w:proofErr w:type="spellEnd"/>
          </w:p>
        </w:tc>
        <w:tc>
          <w:tcPr>
            <w:tcW w:w="2021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TTA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aspargina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TTG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aspargina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TTT lisina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TTC lisina</w:t>
            </w:r>
          </w:p>
        </w:tc>
        <w:tc>
          <w:tcPr>
            <w:tcW w:w="1984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TCA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serina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TCG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serina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TCT arginina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TCC arginina</w:t>
            </w:r>
          </w:p>
        </w:tc>
        <w:tc>
          <w:tcPr>
            <w:tcW w:w="993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1033C" w:rsidRPr="0031033C" w:rsidTr="004B5B74">
        <w:trPr>
          <w:trHeight w:val="1240"/>
        </w:trPr>
        <w:tc>
          <w:tcPr>
            <w:tcW w:w="1314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CAA valina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CAG valina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CAT valina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CAC valina</w:t>
            </w:r>
          </w:p>
        </w:tc>
        <w:tc>
          <w:tcPr>
            <w:tcW w:w="2160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CGA alanina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CGG alanina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CGT alanina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CGC alanina</w:t>
            </w:r>
          </w:p>
        </w:tc>
        <w:tc>
          <w:tcPr>
            <w:tcW w:w="2021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CTA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aspartato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CTG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aspartato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CTT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glutamato</w:t>
            </w:r>
            <w:proofErr w:type="spellEnd"/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 xml:space="preserve">CTC </w:t>
            </w:r>
            <w:proofErr w:type="spellStart"/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glutamato</w:t>
            </w:r>
            <w:proofErr w:type="spellEnd"/>
          </w:p>
        </w:tc>
        <w:tc>
          <w:tcPr>
            <w:tcW w:w="1984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CCA glicina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CCG glicina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CCT glicina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CCC glicina</w:t>
            </w:r>
          </w:p>
        </w:tc>
        <w:tc>
          <w:tcPr>
            <w:tcW w:w="993" w:type="dxa"/>
          </w:tcPr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31033C" w:rsidRPr="0031033C" w:rsidRDefault="0031033C" w:rsidP="004B5B74">
            <w:pPr>
              <w:ind w:left="-851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31033C" w:rsidRPr="0031033C" w:rsidRDefault="0031033C" w:rsidP="0031033C">
      <w:pPr>
        <w:ind w:left="-851" w:right="-285"/>
        <w:rPr>
          <w:rFonts w:ascii="Times New Roman" w:eastAsia="Calibri" w:hAnsi="Times New Roman" w:cs="Times New Roman"/>
          <w:sz w:val="24"/>
          <w:szCs w:val="24"/>
        </w:rPr>
      </w:pPr>
    </w:p>
    <w:p w:rsidR="0031033C" w:rsidRPr="004B5B74" w:rsidRDefault="0031033C" w:rsidP="004B5B74">
      <w:pPr>
        <w:ind w:left="-851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3C">
        <w:rPr>
          <w:rFonts w:ascii="Times New Roman" w:eastAsia="Calibri" w:hAnsi="Times New Roman" w:cs="Times New Roman"/>
          <w:sz w:val="24"/>
          <w:szCs w:val="24"/>
        </w:rPr>
        <w:t>27</w:t>
      </w:r>
      <w:r w:rsidRPr="0031033C">
        <w:rPr>
          <w:rFonts w:ascii="Times New Roman" w:hAnsi="Times New Roman" w:cs="Times New Roman"/>
          <w:sz w:val="24"/>
          <w:szCs w:val="24"/>
        </w:rPr>
        <w:t>. Em vez de seqüenciar as bases nitrogenadas de todos os cromossomos de uma planta com um genoma muito</w:t>
      </w:r>
      <w:r w:rsidR="004B5B74">
        <w:rPr>
          <w:rFonts w:ascii="Times New Roman" w:hAnsi="Times New Roman" w:cs="Times New Roman"/>
          <w:sz w:val="24"/>
          <w:szCs w:val="24"/>
        </w:rPr>
        <w:t xml:space="preserve"> </w:t>
      </w:r>
      <w:r w:rsidRPr="0031033C">
        <w:rPr>
          <w:rFonts w:ascii="Times New Roman" w:hAnsi="Times New Roman" w:cs="Times New Roman"/>
          <w:sz w:val="24"/>
          <w:szCs w:val="24"/>
        </w:rPr>
        <w:t xml:space="preserve">grande, pesquisadores selecionaram partes desse genoma para seqüenciar. Somente as seqüências de </w:t>
      </w:r>
      <w:proofErr w:type="spellStart"/>
      <w:proofErr w:type="gramStart"/>
      <w:r w:rsidRPr="0031033C">
        <w:rPr>
          <w:rFonts w:ascii="Times New Roman" w:hAnsi="Times New Roman" w:cs="Times New Roman"/>
          <w:sz w:val="24"/>
          <w:szCs w:val="24"/>
        </w:rPr>
        <w:t>DNAque</w:t>
      </w:r>
      <w:proofErr w:type="spellEnd"/>
      <w:proofErr w:type="gramEnd"/>
      <w:r w:rsidRPr="0031033C">
        <w:rPr>
          <w:rFonts w:ascii="Times New Roman" w:hAnsi="Times New Roman" w:cs="Times New Roman"/>
          <w:sz w:val="24"/>
          <w:szCs w:val="24"/>
        </w:rPr>
        <w:t xml:space="preserve"> correspondem ao conjunto dos RNA mensageiros transcritos no fruto serão estudadas. O DNA a ser</w:t>
      </w:r>
      <w:r w:rsidR="004B5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033C">
        <w:rPr>
          <w:rFonts w:ascii="Times New Roman" w:hAnsi="Times New Roman" w:cs="Times New Roman"/>
          <w:sz w:val="24"/>
          <w:szCs w:val="24"/>
        </w:rPr>
        <w:t>seqüenciado foi sintetizado em laboratório, tendo como molde as moléculas de RNA extraídas dos frutos.</w:t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a) Se os cientistas fossem seqüenciar todo o genoma dessa planta, haveria diferença se o material genético viesse do fruto ou da folha da planta? Justifique.</w:t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 xml:space="preserve">b) No estudo das seqüências que </w:t>
      </w:r>
      <w:proofErr w:type="gramStart"/>
      <w:r w:rsidRPr="0031033C">
        <w:rPr>
          <w:rFonts w:ascii="Times New Roman" w:hAnsi="Times New Roman" w:cs="Times New Roman"/>
          <w:sz w:val="24"/>
          <w:szCs w:val="24"/>
        </w:rPr>
        <w:t>tiveram como molde RNA mensageiro</w:t>
      </w:r>
      <w:proofErr w:type="gramEnd"/>
      <w:r w:rsidRPr="0031033C">
        <w:rPr>
          <w:rFonts w:ascii="Times New Roman" w:hAnsi="Times New Roman" w:cs="Times New Roman"/>
          <w:sz w:val="24"/>
          <w:szCs w:val="24"/>
        </w:rPr>
        <w:t>, faria diferença se esse RNA mensageiro fosse extraído das folhas ou dos frutos? Justifique.</w:t>
      </w:r>
    </w:p>
    <w:p w:rsid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B5B74" w:rsidRDefault="004B5B74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B5B74" w:rsidRDefault="004B5B74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B5B74" w:rsidRPr="0031033C" w:rsidRDefault="004B5B74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31033C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28.</w:t>
      </w:r>
      <w:proofErr w:type="gramEnd"/>
      <w:r w:rsidRPr="0031033C">
        <w:rPr>
          <w:rFonts w:ascii="Times New Roman" w:hAnsi="Times New Roman" w:cs="Times New Roman"/>
          <w:sz w:val="24"/>
          <w:szCs w:val="24"/>
          <w:lang w:eastAsia="pt-BR"/>
        </w:rPr>
        <w:t xml:space="preserve">Abaixo está representada a seqüência dos 13 primeiros pares de </w:t>
      </w:r>
      <w:proofErr w:type="spellStart"/>
      <w:r w:rsidRPr="0031033C">
        <w:rPr>
          <w:rFonts w:ascii="Times New Roman" w:hAnsi="Times New Roman" w:cs="Times New Roman"/>
          <w:sz w:val="24"/>
          <w:szCs w:val="24"/>
          <w:lang w:eastAsia="pt-BR"/>
        </w:rPr>
        <w:t>nucleotídios</w:t>
      </w:r>
      <w:proofErr w:type="spellEnd"/>
      <w:r w:rsidRPr="0031033C">
        <w:rPr>
          <w:rFonts w:ascii="Times New Roman" w:hAnsi="Times New Roman" w:cs="Times New Roman"/>
          <w:sz w:val="24"/>
          <w:szCs w:val="24"/>
          <w:lang w:eastAsia="pt-BR"/>
        </w:rPr>
        <w:t xml:space="preserve"> da região codificadora de um</w:t>
      </w:r>
      <w:r w:rsidR="004B5B7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1033C">
        <w:rPr>
          <w:rFonts w:ascii="Times New Roman" w:hAnsi="Times New Roman" w:cs="Times New Roman"/>
          <w:sz w:val="24"/>
          <w:szCs w:val="24"/>
          <w:lang w:eastAsia="pt-BR"/>
        </w:rPr>
        <w:t>gene.</w:t>
      </w:r>
    </w:p>
    <w:p w:rsidR="0031033C" w:rsidRPr="0031033C" w:rsidRDefault="0031033C" w:rsidP="0031033C">
      <w:pPr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2988469" cy="571500"/>
            <wp:effectExtent l="19050" t="0" r="2381" b="0"/>
            <wp:docPr id="1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6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t xml:space="preserve">A primeira trinca de pares de bases nitrogenadas à esquerda, destacada em negrito, corresponde ao aminoácido </w:t>
      </w:r>
      <w:proofErr w:type="spellStart"/>
      <w:r w:rsidRPr="0031033C">
        <w:rPr>
          <w:rFonts w:ascii="Times New Roman" w:hAnsi="Times New Roman" w:cs="Times New Roman"/>
          <w:sz w:val="24"/>
          <w:szCs w:val="24"/>
          <w:lang w:eastAsia="pt-BR"/>
        </w:rPr>
        <w:t>metionina</w:t>
      </w:r>
      <w:proofErr w:type="spellEnd"/>
      <w:r w:rsidRPr="0031033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1033C" w:rsidRPr="0031033C" w:rsidRDefault="0031033C" w:rsidP="0031033C">
      <w:pPr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t>A tabela a seguir mostra alguns códons do RNA mensageiro e os aminoácidos codificados por cada um deles.</w:t>
      </w:r>
    </w:p>
    <w:p w:rsidR="0031033C" w:rsidRPr="0031033C" w:rsidRDefault="0031033C" w:rsidP="0031033C">
      <w:pPr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3038475" cy="1866900"/>
            <wp:effectExtent l="0" t="0" r="9525" b="0"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t>a) Escreva a seqüência de bases nitrogenadas do RNA mensageiro, transcrito a partir desse segmento de DNA.</w:t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t xml:space="preserve">b) Utilizando a tabela de código genético fornecida, indique a seqüência dos três aminoácidos seguintes à </w:t>
      </w:r>
      <w:proofErr w:type="spellStart"/>
      <w:r w:rsidRPr="0031033C">
        <w:rPr>
          <w:rFonts w:ascii="Times New Roman" w:hAnsi="Times New Roman" w:cs="Times New Roman"/>
          <w:sz w:val="24"/>
          <w:szCs w:val="24"/>
          <w:lang w:eastAsia="pt-BR"/>
        </w:rPr>
        <w:t>metionina</w:t>
      </w:r>
      <w:proofErr w:type="spellEnd"/>
      <w:r w:rsidRPr="0031033C">
        <w:rPr>
          <w:rFonts w:ascii="Times New Roman" w:hAnsi="Times New Roman" w:cs="Times New Roman"/>
          <w:sz w:val="24"/>
          <w:szCs w:val="24"/>
          <w:lang w:eastAsia="pt-BR"/>
        </w:rPr>
        <w:t>, no polipeptídio codificado por esse gene.</w:t>
      </w:r>
    </w:p>
    <w:p w:rsidR="0031033C" w:rsidRPr="0031033C" w:rsidRDefault="0031033C" w:rsidP="0031033C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1033C">
        <w:rPr>
          <w:rFonts w:ascii="Times New Roman" w:hAnsi="Times New Roman" w:cs="Times New Roman"/>
          <w:sz w:val="24"/>
          <w:szCs w:val="24"/>
          <w:lang w:eastAsia="pt-BR"/>
        </w:rPr>
        <w:t xml:space="preserve">c) Qual seria a seqüência dos três primeiros aminoácidos de um polipeptídio codificado por um alelo mutante desse gene, originado pela perda do sexto par de </w:t>
      </w:r>
      <w:proofErr w:type="spellStart"/>
      <w:r w:rsidRPr="0031033C">
        <w:rPr>
          <w:rFonts w:ascii="Times New Roman" w:hAnsi="Times New Roman" w:cs="Times New Roman"/>
          <w:sz w:val="24"/>
          <w:szCs w:val="24"/>
          <w:lang w:eastAsia="pt-BR"/>
        </w:rPr>
        <w:t>nucleotídios</w:t>
      </w:r>
      <w:proofErr w:type="spellEnd"/>
      <w:r w:rsidRPr="0031033C">
        <w:rPr>
          <w:rFonts w:ascii="Times New Roman" w:hAnsi="Times New Roman" w:cs="Times New Roman"/>
          <w:sz w:val="24"/>
          <w:szCs w:val="24"/>
          <w:lang w:eastAsia="pt-BR"/>
        </w:rPr>
        <w:t xml:space="preserve"> (ou seja, a deleção do par de bases T=A)?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033C" w:rsidRPr="0031033C" w:rsidRDefault="004B5B74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1033C" w:rsidRPr="0031033C">
        <w:rPr>
          <w:rFonts w:ascii="Times New Roman" w:hAnsi="Times New Roman" w:cs="Times New Roman"/>
          <w:sz w:val="24"/>
          <w:szCs w:val="24"/>
        </w:rPr>
        <w:t>. Em um segmento da cadeia ativa de DNA, que servirá de molde para a fita de RNA mensageiro, há 30 timinas e 20 guaninas. No segmento correspondente da fita complementar do DNA há 12 timinas e 10 guaninas.</w:t>
      </w:r>
    </w:p>
    <w:p w:rsidR="0031033C" w:rsidRPr="0031033C" w:rsidRDefault="0031033C" w:rsidP="0031033C">
      <w:pPr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31033C">
        <w:rPr>
          <w:rFonts w:ascii="Times New Roman" w:hAnsi="Times New Roman" w:cs="Times New Roman"/>
          <w:sz w:val="24"/>
          <w:szCs w:val="24"/>
        </w:rPr>
        <w:t>Levando-se em consideração essas informações, responda.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bCs/>
          <w:sz w:val="24"/>
          <w:szCs w:val="24"/>
        </w:rPr>
        <w:t>a.</w:t>
      </w:r>
      <w:proofErr w:type="gramEnd"/>
      <w:r w:rsidRPr="00310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033C">
        <w:rPr>
          <w:rFonts w:ascii="Times New Roman" w:hAnsi="Times New Roman" w:cs="Times New Roman"/>
          <w:sz w:val="24"/>
          <w:szCs w:val="24"/>
        </w:rPr>
        <w:t>Quantas uracilas e quantas guaninas comporão a fita do RNA mensageiro transcrito do DNA ativado?</w:t>
      </w:r>
    </w:p>
    <w:p w:rsidR="0031033C" w:rsidRPr="0031033C" w:rsidRDefault="0031033C" w:rsidP="0031033C">
      <w:pPr>
        <w:autoSpaceDE w:val="0"/>
        <w:autoSpaceDN w:val="0"/>
        <w:adjustRightInd w:val="0"/>
        <w:spacing w:after="0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33C">
        <w:rPr>
          <w:rFonts w:ascii="Times New Roman" w:hAnsi="Times New Roman" w:cs="Times New Roman"/>
          <w:bCs/>
          <w:sz w:val="24"/>
          <w:szCs w:val="24"/>
        </w:rPr>
        <w:t>b.</w:t>
      </w:r>
      <w:proofErr w:type="gramEnd"/>
      <w:r w:rsidRPr="003103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033C">
        <w:rPr>
          <w:rFonts w:ascii="Times New Roman" w:hAnsi="Times New Roman" w:cs="Times New Roman"/>
          <w:sz w:val="24"/>
          <w:szCs w:val="24"/>
        </w:rPr>
        <w:t xml:space="preserve">Quantos aminoácidos deverão compor a cadeia de </w:t>
      </w:r>
      <w:proofErr w:type="spellStart"/>
      <w:r w:rsidRPr="0031033C">
        <w:rPr>
          <w:rFonts w:ascii="Times New Roman" w:hAnsi="Times New Roman" w:cs="Times New Roman"/>
          <w:sz w:val="24"/>
          <w:szCs w:val="24"/>
        </w:rPr>
        <w:t>polipepitídeos</w:t>
      </w:r>
      <w:proofErr w:type="spellEnd"/>
      <w:r w:rsidRPr="0031033C">
        <w:rPr>
          <w:rFonts w:ascii="Times New Roman" w:hAnsi="Times New Roman" w:cs="Times New Roman"/>
          <w:sz w:val="24"/>
          <w:szCs w:val="24"/>
        </w:rPr>
        <w:t xml:space="preserve"> que será formada? Justifique sua resposta.</w:t>
      </w:r>
    </w:p>
    <w:sectPr w:rsidR="0031033C" w:rsidRPr="0031033C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0485239"/>
    <w:multiLevelType w:val="singleLevel"/>
    <w:tmpl w:val="412478A8"/>
    <w:lvl w:ilvl="0">
      <w:start w:val="1"/>
      <w:numFmt w:val="decimal"/>
      <w:lvlText w:val="%1. "/>
      <w:lvlJc w:val="left"/>
      <w:pPr>
        <w:tabs>
          <w:tab w:val="num" w:pos="624"/>
        </w:tabs>
        <w:ind w:left="624" w:hanging="624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2CF560BE"/>
    <w:multiLevelType w:val="hybridMultilevel"/>
    <w:tmpl w:val="D83054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D43F00"/>
    <w:multiLevelType w:val="singleLevel"/>
    <w:tmpl w:val="DF707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8306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69055F"/>
    <w:multiLevelType w:val="singleLevel"/>
    <w:tmpl w:val="B50C1B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6"/>
  </w:num>
  <w:num w:numId="5">
    <w:abstractNumId w:val="15"/>
  </w:num>
  <w:num w:numId="6">
    <w:abstractNumId w:val="24"/>
  </w:num>
  <w:num w:numId="7">
    <w:abstractNumId w:val="3"/>
  </w:num>
  <w:num w:numId="8">
    <w:abstractNumId w:val="14"/>
  </w:num>
  <w:num w:numId="9">
    <w:abstractNumId w:val="12"/>
  </w:num>
  <w:num w:numId="10">
    <w:abstractNumId w:val="19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21"/>
  </w:num>
  <w:num w:numId="20">
    <w:abstractNumId w:val="13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7"/>
    <w:lvlOverride w:ilvl="0">
      <w:startOverride w:val="2"/>
    </w:lvlOverride>
  </w:num>
  <w:num w:numId="25">
    <w:abstractNumId w:val="2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7F7E"/>
    <w:rsid w:val="000F184A"/>
    <w:rsid w:val="00114B50"/>
    <w:rsid w:val="001228DB"/>
    <w:rsid w:val="0012536D"/>
    <w:rsid w:val="00163B4D"/>
    <w:rsid w:val="0019103C"/>
    <w:rsid w:val="001A1BCA"/>
    <w:rsid w:val="001E0D75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C3F22"/>
    <w:rsid w:val="00300F77"/>
    <w:rsid w:val="00307736"/>
    <w:rsid w:val="0031033C"/>
    <w:rsid w:val="003451C4"/>
    <w:rsid w:val="00372E35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B5B74"/>
    <w:rsid w:val="004C215E"/>
    <w:rsid w:val="004C3605"/>
    <w:rsid w:val="004C3CE9"/>
    <w:rsid w:val="004D1225"/>
    <w:rsid w:val="004F2629"/>
    <w:rsid w:val="005224CD"/>
    <w:rsid w:val="005556CE"/>
    <w:rsid w:val="005776E2"/>
    <w:rsid w:val="005A3F3A"/>
    <w:rsid w:val="005D2D9A"/>
    <w:rsid w:val="005F766D"/>
    <w:rsid w:val="00623516"/>
    <w:rsid w:val="00630380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C5C0E"/>
    <w:rsid w:val="008E445B"/>
    <w:rsid w:val="008F5C05"/>
    <w:rsid w:val="0090483A"/>
    <w:rsid w:val="00904881"/>
    <w:rsid w:val="0091065E"/>
    <w:rsid w:val="009307F3"/>
    <w:rsid w:val="00930F89"/>
    <w:rsid w:val="0093373F"/>
    <w:rsid w:val="00945CDD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0694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362C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D5429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2332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2019-04-16T11:40:00Z</dcterms:created>
  <dcterms:modified xsi:type="dcterms:W3CDTF">2019-04-16T11:56:00Z</dcterms:modified>
</cp:coreProperties>
</file>