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FF3CEE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proofErr w:type="spellStart"/>
                    <w:r w:rsidR="00F45B92">
                      <w:rPr>
                        <w:sz w:val="20"/>
                      </w:rPr>
                      <w:t>ANATOTE</w:t>
                    </w:r>
                    <w:proofErr w:type="spellEnd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F45B92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ATIVIDADE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F45B92"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F45B92" w:rsidRDefault="00F45B92" w:rsidP="00F45B92">
      <w:pPr>
        <w:rPr>
          <w:b/>
        </w:rPr>
        <w:sectPr w:rsidR="00F45B92" w:rsidSect="008D195E">
          <w:pgSz w:w="11906" w:h="16838"/>
          <w:pgMar w:top="1417" w:right="1701" w:bottom="142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lastRenderedPageBreak/>
        <w:t>01 - (ENEM/2010)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>Os dínamos são geradores de energia elétrica utilizados em bicicletas para acender uma pequena lâmpada. Para isso, é necessário que parte móvel esteja em contato com o pneu da bicicleta e, quando ela entra em movimento, é gerada energia elétrica para acender a lâmpada. Dentro desse gerador, encontram-se um ímã e uma bobina.</w:t>
      </w:r>
    </w:p>
    <w:p w:rsidR="00F45B92" w:rsidRPr="00F45B92" w:rsidRDefault="00F45B92" w:rsidP="00F45B92">
      <w:pPr>
        <w:autoSpaceDE w:val="0"/>
        <w:autoSpaceDN w:val="0"/>
        <w:adjustRightInd w:val="0"/>
        <w:ind w:left="420" w:hanging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474D5B" wp14:editId="066F8304">
            <wp:extent cx="2247900" cy="14763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autoSpaceDE w:val="0"/>
        <w:autoSpaceDN w:val="0"/>
        <w:adjustRightInd w:val="0"/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O princípio de funcionamento desse equipamento é explicado pelo fato de que a</w:t>
      </w:r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corrente elétrica no circuito fechado gera um campo magnético nessa região.</w:t>
      </w:r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bobina imersa no campo magnético em circuito fechado gera uma corrente elétrica.</w:t>
      </w:r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bobina em atrito com o campo magnético no circuito fechado gera uma corrente elétrica.</w:t>
      </w:r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corrente elétrica é gerada em circuito fechado por causa da presença do campo magnético.</w:t>
      </w:r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corrente elétrica é gerada em circuito fechado quando há variação do campo magnético.</w:t>
      </w:r>
    </w:p>
    <w:p w:rsidR="00F45B92" w:rsidRPr="00F45B92" w:rsidRDefault="00F45B92" w:rsidP="00F45B92">
      <w:pPr>
        <w:rPr>
          <w:rFonts w:ascii="Arial" w:eastAsia="ArialMT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02 - (ENEM/2011)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eastAsia="ArialMT" w:hAnsi="Arial" w:cs="Arial"/>
          <w:sz w:val="20"/>
          <w:szCs w:val="20"/>
        </w:rPr>
        <w:t>O manual de funcionamento de um captador de guitarra elétrica apresenta o seguinte texto:</w:t>
      </w:r>
    </w:p>
    <w:p w:rsidR="00F45B92" w:rsidRPr="00F45B92" w:rsidRDefault="00F45B92" w:rsidP="00F45B92">
      <w:pPr>
        <w:autoSpaceDE w:val="0"/>
        <w:autoSpaceDN w:val="0"/>
        <w:adjustRightInd w:val="0"/>
        <w:ind w:left="420" w:firstLine="288"/>
        <w:jc w:val="both"/>
        <w:rPr>
          <w:rFonts w:ascii="Arial" w:eastAsia="ArialMT" w:hAnsi="Arial" w:cs="Arial"/>
          <w:sz w:val="20"/>
          <w:szCs w:val="20"/>
        </w:rPr>
      </w:pPr>
      <w:r w:rsidRPr="00F45B92">
        <w:rPr>
          <w:rFonts w:ascii="Arial" w:eastAsia="ArialMT" w:hAnsi="Arial" w:cs="Arial"/>
          <w:sz w:val="20"/>
          <w:szCs w:val="20"/>
        </w:rPr>
        <w:t>Esse captador comum consiste de uma bobina, fios condutores enrolados em torno de um ímã permanente. O campo magnético do ímã induz o ordenamento dos polos magnéticos na corda da guitarra, que está próxima a ele. Assim, quando a corda é tocada, as oscilações produzem variações, com o mesmo padrão, no fluxo magnético que atravessa a bobina. Isso induz uma corrente elétrica na bobina, que é transmitida até o amplificador e, daí, para o alto-falante.</w:t>
      </w:r>
    </w:p>
    <w:p w:rsidR="00F45B92" w:rsidRPr="00F45B92" w:rsidRDefault="00F45B92" w:rsidP="00F45B92">
      <w:pPr>
        <w:autoSpaceDE w:val="0"/>
        <w:autoSpaceDN w:val="0"/>
        <w:adjustRightInd w:val="0"/>
        <w:ind w:left="420" w:firstLine="288"/>
        <w:jc w:val="both"/>
        <w:rPr>
          <w:rFonts w:ascii="Arial" w:eastAsia="ArialMT" w:hAnsi="Arial" w:cs="Arial"/>
          <w:sz w:val="20"/>
          <w:szCs w:val="20"/>
        </w:rPr>
      </w:pPr>
      <w:r w:rsidRPr="00F45B92">
        <w:rPr>
          <w:rFonts w:ascii="Arial" w:eastAsia="ArialMT" w:hAnsi="Arial" w:cs="Arial"/>
          <w:sz w:val="20"/>
          <w:szCs w:val="20"/>
        </w:rPr>
        <w:t>Um guitarrista trocou as cordas originais</w:t>
      </w:r>
    </w:p>
    <w:p w:rsidR="00F45B92" w:rsidRPr="00F45B92" w:rsidRDefault="00F45B92" w:rsidP="00F45B92">
      <w:pPr>
        <w:autoSpaceDE w:val="0"/>
        <w:autoSpaceDN w:val="0"/>
        <w:adjustRightInd w:val="0"/>
        <w:ind w:left="420" w:firstLine="288"/>
        <w:jc w:val="both"/>
        <w:rPr>
          <w:rFonts w:ascii="Arial" w:eastAsia="ArialMT" w:hAnsi="Arial" w:cs="Arial"/>
          <w:sz w:val="20"/>
          <w:szCs w:val="20"/>
        </w:rPr>
      </w:pPr>
      <w:r w:rsidRPr="00F45B92">
        <w:rPr>
          <w:rFonts w:ascii="Arial" w:eastAsia="ArialMT" w:hAnsi="Arial" w:cs="Arial"/>
          <w:sz w:val="20"/>
          <w:szCs w:val="20"/>
        </w:rPr>
        <w:t xml:space="preserve"> </w:t>
      </w:r>
      <w:proofErr w:type="gramStart"/>
      <w:r w:rsidRPr="00F45B92">
        <w:rPr>
          <w:rFonts w:ascii="Arial" w:eastAsia="ArialMT" w:hAnsi="Arial" w:cs="Arial"/>
          <w:sz w:val="20"/>
          <w:szCs w:val="20"/>
        </w:rPr>
        <w:t>de</w:t>
      </w:r>
      <w:proofErr w:type="gramEnd"/>
      <w:r w:rsidRPr="00F45B92">
        <w:rPr>
          <w:rFonts w:ascii="Arial" w:eastAsia="ArialMT" w:hAnsi="Arial" w:cs="Arial"/>
          <w:sz w:val="20"/>
          <w:szCs w:val="20"/>
        </w:rPr>
        <w:t xml:space="preserve"> sua guitarra, que eram feitas de aço, por outras feitas de náilon. Com o uso dessas cordas, o amplificador ligado ao instrumento não emitia mais som, porque a corda de </w:t>
      </w:r>
      <w:proofErr w:type="gramStart"/>
      <w:r w:rsidRPr="00F45B92">
        <w:rPr>
          <w:rFonts w:ascii="Arial" w:eastAsia="ArialMT" w:hAnsi="Arial" w:cs="Arial"/>
          <w:sz w:val="20"/>
          <w:szCs w:val="20"/>
        </w:rPr>
        <w:t>náilon</w:t>
      </w:r>
      <w:proofErr w:type="gramEnd"/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F45B92">
        <w:rPr>
          <w:rFonts w:ascii="Arial" w:eastAsia="ArialMT" w:hAnsi="Arial" w:cs="Arial"/>
          <w:sz w:val="20"/>
          <w:szCs w:val="20"/>
        </w:rPr>
        <w:t>a</w:t>
      </w:r>
      <w:proofErr w:type="gramEnd"/>
      <w:r w:rsidRPr="00F45B92">
        <w:rPr>
          <w:rFonts w:ascii="Arial" w:eastAsia="ArialMT" w:hAnsi="Arial" w:cs="Arial"/>
          <w:sz w:val="20"/>
          <w:szCs w:val="20"/>
        </w:rPr>
        <w:t>)</w:t>
      </w:r>
      <w:r w:rsidRPr="00F45B92">
        <w:rPr>
          <w:rFonts w:ascii="Arial" w:eastAsia="ArialMT" w:hAnsi="Arial" w:cs="Arial"/>
          <w:sz w:val="20"/>
          <w:szCs w:val="20"/>
        </w:rPr>
        <w:tab/>
        <w:t>isola a passagem de corrente elétrica da bobina para o alto-falante.</w:t>
      </w:r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F45B92">
        <w:rPr>
          <w:rFonts w:ascii="Arial" w:eastAsia="ArialMT" w:hAnsi="Arial" w:cs="Arial"/>
          <w:sz w:val="20"/>
          <w:szCs w:val="20"/>
        </w:rPr>
        <w:t>b)</w:t>
      </w:r>
      <w:proofErr w:type="gramEnd"/>
      <w:r w:rsidRPr="00F45B92">
        <w:rPr>
          <w:rFonts w:ascii="Arial" w:eastAsia="ArialMT" w:hAnsi="Arial" w:cs="Arial"/>
          <w:sz w:val="20"/>
          <w:szCs w:val="20"/>
        </w:rPr>
        <w:tab/>
        <w:t>varia seu comprimento mais intensamente do que ocorre com o aço.</w:t>
      </w:r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F45B92">
        <w:rPr>
          <w:rFonts w:ascii="Arial" w:eastAsia="ArialMT" w:hAnsi="Arial" w:cs="Arial"/>
          <w:sz w:val="20"/>
          <w:szCs w:val="20"/>
        </w:rPr>
        <w:t>c)</w:t>
      </w:r>
      <w:proofErr w:type="gramEnd"/>
      <w:r w:rsidRPr="00F45B92">
        <w:rPr>
          <w:rFonts w:ascii="Arial" w:eastAsia="ArialMT" w:hAnsi="Arial" w:cs="Arial"/>
          <w:sz w:val="20"/>
          <w:szCs w:val="20"/>
        </w:rPr>
        <w:tab/>
        <w:t>apresenta uma magnetização desprezível sob a ação do ímã permanente.</w:t>
      </w:r>
    </w:p>
    <w:p w:rsid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F45B92">
        <w:rPr>
          <w:rFonts w:ascii="Arial" w:eastAsia="ArialMT" w:hAnsi="Arial" w:cs="Arial"/>
          <w:sz w:val="20"/>
          <w:szCs w:val="20"/>
        </w:rPr>
        <w:t>d)</w:t>
      </w:r>
      <w:proofErr w:type="gramEnd"/>
      <w:r w:rsidRPr="00F45B92">
        <w:rPr>
          <w:rFonts w:ascii="Arial" w:eastAsia="ArialMT" w:hAnsi="Arial" w:cs="Arial"/>
          <w:sz w:val="20"/>
          <w:szCs w:val="20"/>
        </w:rPr>
        <w:tab/>
        <w:t xml:space="preserve">induz correntes elétricas na bobina mais </w:t>
      </w:r>
    </w:p>
    <w:p w:rsid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eastAsia="ArialMT" w:hAnsi="Arial" w:cs="Arial"/>
          <w:sz w:val="20"/>
          <w:szCs w:val="20"/>
        </w:rPr>
      </w:pPr>
    </w:p>
    <w:p w:rsid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eastAsia="ArialMT" w:hAnsi="Arial" w:cs="Arial"/>
          <w:sz w:val="20"/>
          <w:szCs w:val="20"/>
        </w:rPr>
      </w:pPr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F45B92">
        <w:rPr>
          <w:rFonts w:ascii="Arial" w:eastAsia="ArialMT" w:hAnsi="Arial" w:cs="Arial"/>
          <w:sz w:val="20"/>
          <w:szCs w:val="20"/>
        </w:rPr>
        <w:lastRenderedPageBreak/>
        <w:t>intensas</w:t>
      </w:r>
      <w:proofErr w:type="gramEnd"/>
      <w:r w:rsidRPr="00F45B92">
        <w:rPr>
          <w:rFonts w:ascii="Arial" w:eastAsia="ArialMT" w:hAnsi="Arial" w:cs="Arial"/>
          <w:sz w:val="20"/>
          <w:szCs w:val="20"/>
        </w:rPr>
        <w:t xml:space="preserve"> que a capacidade do captador.</w:t>
      </w:r>
    </w:p>
    <w:p w:rsidR="00F45B92" w:rsidRPr="00F45B92" w:rsidRDefault="00F45B92" w:rsidP="00F45B92">
      <w:pPr>
        <w:autoSpaceDE w:val="0"/>
        <w:autoSpaceDN w:val="0"/>
        <w:adjustRightInd w:val="0"/>
        <w:ind w:left="840" w:hanging="420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F45B92">
        <w:rPr>
          <w:rFonts w:ascii="Arial" w:eastAsia="ArialMT" w:hAnsi="Arial" w:cs="Arial"/>
          <w:sz w:val="20"/>
          <w:szCs w:val="20"/>
        </w:rPr>
        <w:t>e</w:t>
      </w:r>
      <w:proofErr w:type="gramEnd"/>
      <w:r w:rsidRPr="00F45B92">
        <w:rPr>
          <w:rFonts w:ascii="Arial" w:eastAsia="ArialMT" w:hAnsi="Arial" w:cs="Arial"/>
          <w:sz w:val="20"/>
          <w:szCs w:val="20"/>
        </w:rPr>
        <w:t>)</w:t>
      </w:r>
      <w:r w:rsidRPr="00F45B92">
        <w:rPr>
          <w:rFonts w:ascii="Arial" w:eastAsia="ArialMT" w:hAnsi="Arial" w:cs="Arial"/>
          <w:sz w:val="20"/>
          <w:szCs w:val="20"/>
        </w:rPr>
        <w:tab/>
        <w:t>oscila com uma frequência menor do que a que pode ser percebida pelo captador.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03 - (ENEM/2013)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>Desenvolve-se um dispositivo para abrir automaticamente uma porta no qual um botão, quando acionado, faz com que uma corrente elétrica i = 6A percorra uma barra condutora de comprimento L = 5cm, cujo ponto médio está preso a uma mola de constante elástica k = 5 x 10</w:t>
      </w:r>
      <w:r w:rsidRPr="00F45B92">
        <w:rPr>
          <w:rFonts w:ascii="Arial" w:hAnsi="Arial" w:cs="Arial"/>
          <w:sz w:val="20"/>
          <w:szCs w:val="20"/>
          <w:vertAlign w:val="superscript"/>
        </w:rPr>
        <w:t>–2</w:t>
      </w:r>
      <w:r w:rsidRPr="00F45B92">
        <w:rPr>
          <w:rFonts w:ascii="Arial" w:hAnsi="Arial" w:cs="Arial"/>
          <w:sz w:val="20"/>
          <w:szCs w:val="20"/>
        </w:rPr>
        <w:t xml:space="preserve">N/cm. O sistema mola-condutor está imerso em um campo magnético uniforme perpendicular ao plano. Quando acionado o botão, a barra sairá da posição do equilíbrio a uma velocidade média de 5m/s e atingirá a catraca em </w:t>
      </w:r>
      <w:proofErr w:type="gramStart"/>
      <w:r w:rsidRPr="00F45B92">
        <w:rPr>
          <w:rFonts w:ascii="Arial" w:hAnsi="Arial" w:cs="Arial"/>
          <w:sz w:val="20"/>
          <w:szCs w:val="20"/>
        </w:rPr>
        <w:t>6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5B92">
        <w:rPr>
          <w:rFonts w:ascii="Arial" w:hAnsi="Arial" w:cs="Arial"/>
          <w:sz w:val="20"/>
          <w:szCs w:val="20"/>
        </w:rPr>
        <w:t>milisegundos</w:t>
      </w:r>
      <w:proofErr w:type="spellEnd"/>
      <w:r w:rsidRPr="00F45B92">
        <w:rPr>
          <w:rFonts w:ascii="Arial" w:hAnsi="Arial" w:cs="Arial"/>
          <w:sz w:val="20"/>
          <w:szCs w:val="20"/>
        </w:rPr>
        <w:t>, abrindo a porta.</w:t>
      </w:r>
    </w:p>
    <w:p w:rsidR="00F45B92" w:rsidRPr="00F45B92" w:rsidRDefault="00F45B92" w:rsidP="00F45B92">
      <w:pPr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01D397" wp14:editId="041F4F54">
            <wp:extent cx="2409825" cy="14192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A intensidade do campo magnético, para que o dispositivo funcione corretamente, é </w:t>
      </w:r>
      <w:proofErr w:type="gramStart"/>
      <w:r w:rsidRPr="00F45B92">
        <w:rPr>
          <w:rFonts w:ascii="Arial" w:hAnsi="Arial" w:cs="Arial"/>
          <w:sz w:val="20"/>
          <w:szCs w:val="20"/>
        </w:rPr>
        <w:t>de</w:t>
      </w:r>
      <w:proofErr w:type="gramEnd"/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5 x 10</w:t>
      </w:r>
      <w:r w:rsidRPr="00F45B92">
        <w:rPr>
          <w:rFonts w:ascii="Arial" w:hAnsi="Arial" w:cs="Arial"/>
          <w:sz w:val="20"/>
          <w:szCs w:val="20"/>
          <w:vertAlign w:val="superscript"/>
        </w:rPr>
        <w:t>–1</w:t>
      </w:r>
      <w:r w:rsidRPr="00F45B92">
        <w:rPr>
          <w:rFonts w:ascii="Arial" w:hAnsi="Arial" w:cs="Arial"/>
          <w:sz w:val="20"/>
          <w:szCs w:val="20"/>
        </w:rPr>
        <w:t xml:space="preserve">T. </w:t>
      </w:r>
      <w:r w:rsidRPr="00F45B92">
        <w:rPr>
          <w:rFonts w:ascii="Arial" w:hAnsi="Arial" w:cs="Arial"/>
          <w:sz w:val="20"/>
          <w:szCs w:val="20"/>
        </w:rPr>
        <w:tab/>
      </w: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5 x 10</w:t>
      </w:r>
      <w:r w:rsidRPr="00F45B92">
        <w:rPr>
          <w:rFonts w:ascii="Arial" w:hAnsi="Arial" w:cs="Arial"/>
          <w:sz w:val="20"/>
          <w:szCs w:val="20"/>
          <w:vertAlign w:val="superscript"/>
        </w:rPr>
        <w:t>–2</w:t>
      </w:r>
      <w:r w:rsidRPr="00F45B92">
        <w:rPr>
          <w:rFonts w:ascii="Arial" w:hAnsi="Arial" w:cs="Arial"/>
          <w:sz w:val="20"/>
          <w:szCs w:val="20"/>
        </w:rPr>
        <w:t xml:space="preserve">T. 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5 x 10</w:t>
      </w:r>
      <w:r w:rsidRPr="00F45B92">
        <w:rPr>
          <w:rFonts w:ascii="Arial" w:hAnsi="Arial" w:cs="Arial"/>
          <w:sz w:val="20"/>
          <w:szCs w:val="20"/>
          <w:vertAlign w:val="superscript"/>
        </w:rPr>
        <w:t>1</w:t>
      </w:r>
      <w:r w:rsidRPr="00F45B92">
        <w:rPr>
          <w:rFonts w:ascii="Arial" w:hAnsi="Arial" w:cs="Arial"/>
          <w:sz w:val="20"/>
          <w:szCs w:val="20"/>
        </w:rPr>
        <w:t>T.</w:t>
      </w:r>
      <w:r w:rsidRPr="00F45B92">
        <w:rPr>
          <w:rFonts w:ascii="Arial" w:hAnsi="Arial" w:cs="Arial"/>
          <w:sz w:val="20"/>
          <w:szCs w:val="20"/>
        </w:rPr>
        <w:tab/>
        <w:t>d)</w:t>
      </w:r>
      <w:r w:rsidRPr="00F45B92">
        <w:rPr>
          <w:rFonts w:ascii="Arial" w:hAnsi="Arial" w:cs="Arial"/>
          <w:sz w:val="20"/>
          <w:szCs w:val="20"/>
        </w:rPr>
        <w:tab/>
        <w:t>2 x 10</w:t>
      </w:r>
      <w:r w:rsidRPr="00F45B92">
        <w:rPr>
          <w:rFonts w:ascii="Arial" w:hAnsi="Arial" w:cs="Arial"/>
          <w:sz w:val="20"/>
          <w:szCs w:val="20"/>
          <w:vertAlign w:val="superscript"/>
        </w:rPr>
        <w:t>–2</w:t>
      </w:r>
      <w:r w:rsidRPr="00F45B92">
        <w:rPr>
          <w:rFonts w:ascii="Arial" w:hAnsi="Arial" w:cs="Arial"/>
          <w:sz w:val="20"/>
          <w:szCs w:val="20"/>
        </w:rPr>
        <w:t xml:space="preserve">T. 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2 x 10</w:t>
      </w:r>
      <w:r w:rsidRPr="00F45B92">
        <w:rPr>
          <w:rFonts w:ascii="Arial" w:hAnsi="Arial" w:cs="Arial"/>
          <w:sz w:val="20"/>
          <w:szCs w:val="20"/>
          <w:vertAlign w:val="superscript"/>
        </w:rPr>
        <w:t>0</w:t>
      </w:r>
      <w:r w:rsidRPr="00F45B92">
        <w:rPr>
          <w:rFonts w:ascii="Arial" w:hAnsi="Arial" w:cs="Arial"/>
          <w:sz w:val="20"/>
          <w:szCs w:val="20"/>
        </w:rPr>
        <w:t>T.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04 - (ENEM/2014)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O funcionamento dos geradores de usinas elétricas baseia-se no fenômeno da indução eletromagnética, descoberto por Michael Faraday no século XIX. Pode-se observar esse fenômeno ao se movimentar um ímã e uma espira em sentidos opostos com módulo da velocidade igual a v, induzindo uma corrente elétrica de intensidade i, como </w:t>
      </w:r>
      <w:proofErr w:type="gramStart"/>
      <w:r w:rsidRPr="00F45B92">
        <w:rPr>
          <w:rFonts w:ascii="Arial" w:hAnsi="Arial" w:cs="Arial"/>
          <w:sz w:val="20"/>
          <w:szCs w:val="20"/>
        </w:rPr>
        <w:t>ilustrado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 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na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 figura.</w:t>
      </w:r>
    </w:p>
    <w:p w:rsidR="00F45B92" w:rsidRPr="00F45B92" w:rsidRDefault="00F45B92" w:rsidP="00F45B92">
      <w:pPr>
        <w:ind w:left="420" w:hanging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330C94" wp14:editId="0176530D">
            <wp:extent cx="2352675" cy="13906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A fim de se obter uma corrente com o mesmo sentido da apresentada na figura, utilizando os mesmos materiais, outra possibilidade é mover a espira para </w:t>
      </w: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esquerda e o ímã para a direita com polaridade invertida.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direita e o ímã para a esquerda com polaridade invertida.</w:t>
      </w:r>
    </w:p>
    <w:p w:rsid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 xml:space="preserve">esquerda e o ímã para a esquerda com </w:t>
      </w:r>
    </w:p>
    <w:p w:rsid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lastRenderedPageBreak/>
        <w:t>mesma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 polaridade.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direita e manter o ímã em repouso com polaridade invertida.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esquerda e manter o ímã em repouso com mesma polaridade.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05 - (ENEM/2014)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 xml:space="preserve">As cercas elétricas instaladas nas zonas urbanas são dispositivos de segurança planejados para inibir roubos e devem ser projetadas para, no máximo, assustar as pessoas que toquem a fiação que delimita os domínios de uma propriedade. A legislação vigente que trata sobre as cercas elétricas determina que a unidade de controle </w:t>
      </w:r>
      <w:proofErr w:type="gramStart"/>
      <w:r w:rsidRPr="00F45B92">
        <w:rPr>
          <w:rFonts w:ascii="Arial" w:hAnsi="Arial" w:cs="Arial"/>
          <w:sz w:val="20"/>
          <w:szCs w:val="20"/>
          <w:lang w:val="pt-PT"/>
        </w:rPr>
        <w:t>deverá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 xml:space="preserve"> ser constituída, no mínimo, de um aparelho energizador de cercas que apresente um transformador e um capacitor. Ela também menciona que o tipo de corrente elétrica deve ser pulsante.</w:t>
      </w:r>
    </w:p>
    <w:p w:rsidR="00F45B92" w:rsidRPr="00F45B92" w:rsidRDefault="00F45B92" w:rsidP="00F45B92">
      <w:pPr>
        <w:ind w:left="397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  <w:lang w:val="pt-PT"/>
        </w:rPr>
        <w:t>Considere que o transformador</w:t>
      </w:r>
      <w:r w:rsidRPr="00F45B92">
        <w:rPr>
          <w:rFonts w:ascii="Arial" w:hAnsi="Arial" w:cs="Arial"/>
          <w:sz w:val="20"/>
          <w:szCs w:val="20"/>
        </w:rPr>
        <w:t xml:space="preserve"> </w:t>
      </w:r>
      <w:r w:rsidRPr="00F45B92">
        <w:rPr>
          <w:rFonts w:ascii="Arial" w:hAnsi="Arial" w:cs="Arial"/>
          <w:sz w:val="20"/>
          <w:szCs w:val="20"/>
          <w:lang w:val="pt-PT"/>
        </w:rPr>
        <w:t>supracitado seja constituído basicamente por um enrolamento primário e outro secundário, e que este último está ligado indiretamente à fiação. A função do transformador em uma cerca elétrica é</w:t>
      </w:r>
    </w:p>
    <w:p w:rsidR="00F45B92" w:rsidRPr="00F45B92" w:rsidRDefault="00F45B92" w:rsidP="00F45B92">
      <w:pPr>
        <w:ind w:left="794" w:hanging="397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  <w:lang w:val="pt-PT"/>
        </w:rPr>
        <w:t>a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>)</w:t>
      </w:r>
      <w:r w:rsidRPr="00F45B92">
        <w:rPr>
          <w:rFonts w:ascii="Arial" w:hAnsi="Arial" w:cs="Arial"/>
          <w:sz w:val="20"/>
          <w:szCs w:val="20"/>
          <w:lang w:val="pt-PT"/>
        </w:rPr>
        <w:tab/>
        <w:t>reduzir a intensidade de corrente elétrica associada ao secundário.</w:t>
      </w:r>
    </w:p>
    <w:p w:rsidR="00F45B92" w:rsidRPr="00F45B92" w:rsidRDefault="00F45B92" w:rsidP="00F45B92">
      <w:pPr>
        <w:ind w:left="794" w:hanging="397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  <w:lang w:val="pt-PT"/>
        </w:rPr>
        <w:t>b)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ab/>
        <w:t>aumentara potência elétrica associada ao secundário.</w:t>
      </w:r>
    </w:p>
    <w:p w:rsidR="00F45B92" w:rsidRPr="00F45B92" w:rsidRDefault="00F45B92" w:rsidP="00F45B92">
      <w:pPr>
        <w:ind w:left="794" w:hanging="397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  <w:lang w:val="pt-PT"/>
        </w:rPr>
        <w:t>c)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ab/>
        <w:t>amplificar a energia elétrica associada a este dispositivo.</w:t>
      </w:r>
    </w:p>
    <w:p w:rsidR="00F45B92" w:rsidRPr="00F45B92" w:rsidRDefault="00F45B92" w:rsidP="00F45B92">
      <w:pPr>
        <w:ind w:left="794" w:hanging="397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  <w:lang w:val="pt-PT"/>
        </w:rPr>
        <w:t>d)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ab/>
        <w:t>proporcionar perdas de energia do primário ao secundário.</w:t>
      </w:r>
    </w:p>
    <w:p w:rsidR="00F45B92" w:rsidRPr="00F45B92" w:rsidRDefault="00F45B92" w:rsidP="00F45B92">
      <w:pPr>
        <w:ind w:left="794" w:hanging="397"/>
        <w:jc w:val="both"/>
        <w:rPr>
          <w:rFonts w:ascii="Arial" w:hAnsi="Arial" w:cs="Arial"/>
          <w:sz w:val="20"/>
          <w:szCs w:val="20"/>
          <w:lang w:val="pt-PT"/>
        </w:rPr>
      </w:pPr>
      <w:proofErr w:type="gramStart"/>
      <w:r w:rsidRPr="00F45B92">
        <w:rPr>
          <w:rFonts w:ascii="Arial" w:hAnsi="Arial" w:cs="Arial"/>
          <w:sz w:val="20"/>
          <w:szCs w:val="20"/>
          <w:lang w:val="pt-PT"/>
        </w:rPr>
        <w:t>e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>)</w:t>
      </w:r>
      <w:r w:rsidRPr="00F45B92">
        <w:rPr>
          <w:rFonts w:ascii="Arial" w:hAnsi="Arial" w:cs="Arial"/>
          <w:sz w:val="20"/>
          <w:szCs w:val="20"/>
          <w:lang w:val="pt-PT"/>
        </w:rPr>
        <w:tab/>
        <w:t>provocar grande perda de potência elétrica no secundário.</w:t>
      </w:r>
    </w:p>
    <w:p w:rsidR="00F45B92" w:rsidRPr="00F45B92" w:rsidRDefault="00F45B92" w:rsidP="00F45B92">
      <w:pPr>
        <w:ind w:left="794" w:hanging="397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06 - (ENEM/2001)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>A figura mostra o tubo de imagens dos aparelhos de televisão usado para produzir as imagens sobre a tela. Os elétrons do feixe emitido pelo canhão eletrônico são acelerados por uma tensão de milhares de volts e passam por um espaço entre bobinas onde são defletidos por campos magnéticos variáveis, de forma a fazerem a varredura da tela.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5CBF90" wp14:editId="082DC6BE">
            <wp:extent cx="2162175" cy="11239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2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Nos manuais que acompanham os televisores é comum encontrar, entre outras, as seguintes recomendações: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I.</w:t>
      </w:r>
      <w:r w:rsidRPr="00F45B92">
        <w:rPr>
          <w:rFonts w:ascii="Arial" w:hAnsi="Arial" w:cs="Arial"/>
          <w:sz w:val="20"/>
          <w:szCs w:val="20"/>
        </w:rPr>
        <w:tab/>
        <w:t>Nunca abra o gabinete ou toque as peças no interior do televisor.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II.</w:t>
      </w:r>
      <w:r w:rsidRPr="00F45B92">
        <w:rPr>
          <w:rFonts w:ascii="Arial" w:hAnsi="Arial" w:cs="Arial"/>
          <w:sz w:val="20"/>
          <w:szCs w:val="20"/>
        </w:rPr>
        <w:tab/>
        <w:t>Não coloque seu televisor próximo de aparelhos domésticos com motores elétricos ou ímãs.</w:t>
      </w:r>
    </w:p>
    <w:p w:rsidR="00F45B92" w:rsidRPr="00F45B92" w:rsidRDefault="00F45B92" w:rsidP="00F45B92">
      <w:pPr>
        <w:ind w:left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Estas recomendações estão associadas, respectivamente, aos aspectos </w:t>
      </w:r>
      <w:proofErr w:type="gramStart"/>
      <w:r w:rsidRPr="00F45B92">
        <w:rPr>
          <w:rFonts w:ascii="Arial" w:hAnsi="Arial" w:cs="Arial"/>
          <w:sz w:val="20"/>
          <w:szCs w:val="20"/>
        </w:rPr>
        <w:t>de</w:t>
      </w:r>
      <w:proofErr w:type="gramEnd"/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riscos pessoais por alta tensão / perturbação ou deformação de imagem por campos externos.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proteção dos circuitos contra manipulação indevida / perturbação ou deformação de imagem por campos externos.</w:t>
      </w:r>
    </w:p>
    <w:p w:rsid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 xml:space="preserve">riscos pessoais por alta tensão / sobrecarga </w:t>
      </w:r>
    </w:p>
    <w:p w:rsid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lastRenderedPageBreak/>
        <w:t>dos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 circuitos internos por ações externas.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proteção dos circuitos contra a manipulação indevida / sobrecarga da rede por fuga de corrente.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proteção dos circuitos contra manipulação indevida / sobrecarga dos circuitos internos por ação externa.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07 - (ENEM/2016)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F45B92">
        <w:rPr>
          <w:rFonts w:ascii="Arial" w:hAnsi="Arial" w:cs="Arial"/>
          <w:sz w:val="20"/>
          <w:szCs w:val="20"/>
        </w:rPr>
        <w:t>magnetohipertermia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é um procedimento terapêutico que se baseia na elevação da temperatura das células de uma região específica do corpo que estejam afetadas por um tumor. Nesse tipo de tratamento, </w:t>
      </w:r>
      <w:proofErr w:type="spellStart"/>
      <w:r w:rsidRPr="00F45B92">
        <w:rPr>
          <w:rFonts w:ascii="Arial" w:hAnsi="Arial" w:cs="Arial"/>
          <w:sz w:val="20"/>
          <w:szCs w:val="20"/>
        </w:rPr>
        <w:t>nanopartículas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magnéticas são </w:t>
      </w:r>
      <w:proofErr w:type="spellStart"/>
      <w:r w:rsidRPr="00F45B92">
        <w:rPr>
          <w:rFonts w:ascii="Arial" w:hAnsi="Arial" w:cs="Arial"/>
          <w:sz w:val="20"/>
          <w:szCs w:val="20"/>
        </w:rPr>
        <w:t>fagocitadas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pelas células tumorais, e um campo magnético alternado externo é utilizado para promover a agitação das </w:t>
      </w:r>
      <w:proofErr w:type="spellStart"/>
      <w:r w:rsidRPr="00F45B92">
        <w:rPr>
          <w:rFonts w:ascii="Arial" w:hAnsi="Arial" w:cs="Arial"/>
          <w:sz w:val="20"/>
          <w:szCs w:val="20"/>
        </w:rPr>
        <w:t>nanopartículas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e consequente aquecimento da célula.</w:t>
      </w: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A elevação de temperatura descrita ocorre </w:t>
      </w:r>
      <w:proofErr w:type="gramStart"/>
      <w:r w:rsidRPr="00F45B92">
        <w:rPr>
          <w:rFonts w:ascii="Arial" w:hAnsi="Arial" w:cs="Arial"/>
          <w:sz w:val="20"/>
          <w:szCs w:val="20"/>
        </w:rPr>
        <w:t>porque</w:t>
      </w:r>
      <w:proofErr w:type="gramEnd"/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 xml:space="preserve">o campo magnético gerado pela oscilação das </w:t>
      </w:r>
      <w:proofErr w:type="spellStart"/>
      <w:r w:rsidRPr="00F45B92">
        <w:rPr>
          <w:rFonts w:ascii="Arial" w:hAnsi="Arial" w:cs="Arial"/>
          <w:sz w:val="20"/>
          <w:szCs w:val="20"/>
        </w:rPr>
        <w:t>nanopartículas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é absorvido 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pelo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 tumor.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 xml:space="preserve">o campo magnético alternado faz as </w:t>
      </w:r>
      <w:proofErr w:type="spellStart"/>
      <w:r w:rsidRPr="00F45B92">
        <w:rPr>
          <w:rFonts w:ascii="Arial" w:hAnsi="Arial" w:cs="Arial"/>
          <w:sz w:val="20"/>
          <w:szCs w:val="20"/>
        </w:rPr>
        <w:t>nanopartículas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girarem, transferindo calor por atrito.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 xml:space="preserve">as </w:t>
      </w:r>
      <w:proofErr w:type="spellStart"/>
      <w:r w:rsidRPr="00F45B92">
        <w:rPr>
          <w:rFonts w:ascii="Arial" w:hAnsi="Arial" w:cs="Arial"/>
          <w:sz w:val="20"/>
          <w:szCs w:val="20"/>
        </w:rPr>
        <w:t>nanopartículas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interagem magneticamente com as células do corpo, transferindo calor.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 xml:space="preserve">o campo magnético alternado fornece calor para as </w:t>
      </w:r>
      <w:proofErr w:type="spellStart"/>
      <w:r w:rsidRPr="00F45B92">
        <w:rPr>
          <w:rFonts w:ascii="Arial" w:hAnsi="Arial" w:cs="Arial"/>
          <w:sz w:val="20"/>
          <w:szCs w:val="20"/>
        </w:rPr>
        <w:t>nanopartículas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que o transfere às células do corpo.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 xml:space="preserve">as </w:t>
      </w:r>
      <w:proofErr w:type="spellStart"/>
      <w:r w:rsidRPr="00F45B92">
        <w:rPr>
          <w:rFonts w:ascii="Arial" w:hAnsi="Arial" w:cs="Arial"/>
          <w:sz w:val="20"/>
          <w:szCs w:val="20"/>
        </w:rPr>
        <w:t>nanopartículas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são aceleradas em um único sentido em razão da interação com o campo magnético, fazendo-as colidir com as células e transferir calor.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08 - (UNESP/2017)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Um motor elétrico é construído com uma espira retangular feita com um fio de cobre esmaltado </w:t>
      </w:r>
      <w:proofErr w:type="spellStart"/>
      <w:r w:rsidRPr="00F45B92">
        <w:rPr>
          <w:rFonts w:ascii="Arial" w:hAnsi="Arial" w:cs="Arial"/>
          <w:sz w:val="20"/>
          <w:szCs w:val="20"/>
        </w:rPr>
        <w:t>semirraspado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em uma extremidade e totalmente raspado na outra, apoiada em dois mancais soldados aos polos A e B de uma pilha. Presa a essa espira, uma hélice leve pode girar livremente no sentido horário ou anti-horário. Um ímã é fixo à pilha com um de seus polos magnéticos (X) voltado para cima, criando o campo magnético responsável pela força magnética que atua sobre a espira, conforme ilustrado na figura.</w:t>
      </w:r>
    </w:p>
    <w:p w:rsidR="00F45B92" w:rsidRPr="00F45B92" w:rsidRDefault="00F45B92" w:rsidP="00F45B92">
      <w:pPr>
        <w:ind w:left="420" w:hanging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2E1451" wp14:editId="05CE4CD8">
            <wp:extent cx="2047875" cy="14954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420" w:hanging="420"/>
        <w:jc w:val="right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(www.feiradeciencias.com.br. Adaptado.)</w:t>
      </w: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Se A for um polo __________, B um polo __________ e X um polo __________, dado um impulso inicial na espira, ela mantém-se girando no sentido __________.</w:t>
      </w:r>
    </w:p>
    <w:p w:rsid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Assinale a alternativa que completa, correta e respectivamente, as lacunas do texto.</w:t>
      </w:r>
    </w:p>
    <w:p w:rsid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lastRenderedPageBreak/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negativo – positivo – sul – horário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negativo – positivo – norte – anti-horário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positivo – negativo – sul – anti-horário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positivo – negativo – norte – horário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negativo – positivo – norte – horário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09 - (</w:t>
      </w:r>
      <w:proofErr w:type="spellStart"/>
      <w:r w:rsidRPr="00F45B92">
        <w:rPr>
          <w:rFonts w:ascii="Arial" w:hAnsi="Arial" w:cs="Arial"/>
          <w:b/>
          <w:sz w:val="20"/>
          <w:szCs w:val="20"/>
        </w:rPr>
        <w:t>FPS</w:t>
      </w:r>
      <w:proofErr w:type="spellEnd"/>
      <w:r w:rsidRPr="00F45B92">
        <w:rPr>
          <w:rFonts w:ascii="Arial" w:hAnsi="Arial" w:cs="Arial"/>
          <w:b/>
          <w:sz w:val="20"/>
          <w:szCs w:val="20"/>
        </w:rPr>
        <w:t xml:space="preserve"> PE/2017)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Sabe-se que algumas regiões do cérebro humano podem gerar campos magnéticos com módulo da ordem de </w:t>
      </w:r>
      <w:proofErr w:type="spellStart"/>
      <w:r w:rsidRPr="00F45B92">
        <w:rPr>
          <w:rFonts w:ascii="Arial" w:hAnsi="Arial" w:cs="Arial"/>
          <w:sz w:val="20"/>
          <w:szCs w:val="20"/>
        </w:rPr>
        <w:t>picotesla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45B92">
        <w:rPr>
          <w:rFonts w:ascii="Arial" w:hAnsi="Arial" w:cs="Arial"/>
          <w:sz w:val="20"/>
          <w:szCs w:val="20"/>
        </w:rPr>
        <w:t>pT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), onde 1 </w:t>
      </w:r>
      <w:proofErr w:type="spellStart"/>
      <w:r w:rsidRPr="00F45B92">
        <w:rPr>
          <w:rFonts w:ascii="Arial" w:hAnsi="Arial" w:cs="Arial"/>
          <w:sz w:val="20"/>
          <w:szCs w:val="20"/>
        </w:rPr>
        <w:t>pT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= 10</w:t>
      </w:r>
      <w:r w:rsidRPr="00F45B92">
        <w:rPr>
          <w:rFonts w:ascii="Arial" w:hAnsi="Arial" w:cs="Arial"/>
          <w:sz w:val="20"/>
          <w:szCs w:val="20"/>
          <w:vertAlign w:val="superscript"/>
        </w:rPr>
        <w:t>–12</w:t>
      </w:r>
      <w:r w:rsidRPr="00F45B92">
        <w:rPr>
          <w:rFonts w:ascii="Arial" w:hAnsi="Arial" w:cs="Arial"/>
          <w:sz w:val="20"/>
          <w:szCs w:val="20"/>
        </w:rPr>
        <w:t xml:space="preserve"> T. Se um próton de carga 1,6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9pt" o:ole="">
            <v:imagedata r:id="rId13" o:title=""/>
          </v:shape>
          <o:OLEObject Type="Embed" ProgID="Equation.3" ShapeID="_x0000_i1025" DrawAspect="Content" ObjectID="_1563007091" r:id="rId14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–19</w:t>
      </w:r>
      <w:r w:rsidRPr="00F45B92">
        <w:rPr>
          <w:rFonts w:ascii="Arial" w:hAnsi="Arial" w:cs="Arial"/>
          <w:sz w:val="20"/>
          <w:szCs w:val="20"/>
        </w:rPr>
        <w:t xml:space="preserve"> C e massa 1,6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26" type="#_x0000_t75" style="width:8.25pt;height:9pt" o:ole="">
            <v:imagedata r:id="rId15" o:title=""/>
          </v:shape>
          <o:OLEObject Type="Embed" ProgID="Equation.3" ShapeID="_x0000_i1026" DrawAspect="Content" ObjectID="_1563007092" r:id="rId16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–27</w:t>
      </w:r>
      <w:r w:rsidRPr="00F45B92">
        <w:rPr>
          <w:rFonts w:ascii="Arial" w:hAnsi="Arial" w:cs="Arial"/>
          <w:sz w:val="20"/>
          <w:szCs w:val="20"/>
        </w:rPr>
        <w:t xml:space="preserve"> kg ingressar numa região de campo magnético uniforme, com este 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módulo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 e direção perpendicular à da sua velocidade de módulo v, ele descreverá uma circunferência de raio R. Nesta situação, a razão v/R será igual a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1,0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27" type="#_x0000_t75" style="width:8.25pt;height:9pt" o:ole="">
            <v:imagedata r:id="rId15" o:title=""/>
          </v:shape>
          <o:OLEObject Type="Embed" ProgID="Equation.3" ShapeID="_x0000_i1027" DrawAspect="Content" ObjectID="_1563007093" r:id="rId17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4</w:t>
      </w:r>
      <w:r w:rsidRPr="00F45B92">
        <w:rPr>
          <w:rFonts w:ascii="Arial" w:hAnsi="Arial" w:cs="Arial"/>
          <w:sz w:val="20"/>
          <w:szCs w:val="20"/>
        </w:rPr>
        <w:t xml:space="preserve"> s</w:t>
      </w:r>
      <w:r w:rsidRPr="00F45B92">
        <w:rPr>
          <w:rFonts w:ascii="Arial" w:hAnsi="Arial" w:cs="Arial"/>
          <w:sz w:val="20"/>
          <w:szCs w:val="20"/>
          <w:vertAlign w:val="superscript"/>
        </w:rPr>
        <w:t>–1</w:t>
      </w:r>
      <w:r w:rsidRPr="00F45B92">
        <w:rPr>
          <w:rFonts w:ascii="Arial" w:hAnsi="Arial" w:cs="Arial"/>
          <w:sz w:val="20"/>
          <w:szCs w:val="20"/>
          <w:vertAlign w:val="superscript"/>
        </w:rPr>
        <w:tab/>
      </w:r>
      <w:r w:rsidRPr="00F45B92">
        <w:rPr>
          <w:rFonts w:ascii="Arial" w:hAnsi="Arial" w:cs="Arial"/>
          <w:sz w:val="20"/>
          <w:szCs w:val="20"/>
        </w:rPr>
        <w:t>b)</w:t>
      </w:r>
      <w:r w:rsidRPr="00F45B92">
        <w:rPr>
          <w:rFonts w:ascii="Arial" w:hAnsi="Arial" w:cs="Arial"/>
          <w:sz w:val="20"/>
          <w:szCs w:val="20"/>
        </w:rPr>
        <w:tab/>
        <w:t>2,6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28" type="#_x0000_t75" style="width:8.25pt;height:9pt" o:ole="">
            <v:imagedata r:id="rId15" o:title=""/>
          </v:shape>
          <o:OLEObject Type="Embed" ProgID="Equation.3" ShapeID="_x0000_i1028" DrawAspect="Content" ObjectID="_1563007094" r:id="rId18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4</w:t>
      </w:r>
      <w:r w:rsidRPr="00F45B92">
        <w:rPr>
          <w:rFonts w:ascii="Arial" w:hAnsi="Arial" w:cs="Arial"/>
          <w:sz w:val="20"/>
          <w:szCs w:val="20"/>
        </w:rPr>
        <w:t xml:space="preserve"> s</w:t>
      </w:r>
      <w:r w:rsidRPr="00F45B92">
        <w:rPr>
          <w:rFonts w:ascii="Arial" w:hAnsi="Arial" w:cs="Arial"/>
          <w:sz w:val="20"/>
          <w:szCs w:val="20"/>
          <w:vertAlign w:val="superscript"/>
        </w:rPr>
        <w:t>–1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0,4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29" type="#_x0000_t75" style="width:8.25pt;height:9pt" o:ole="">
            <v:imagedata r:id="rId15" o:title=""/>
          </v:shape>
          <o:OLEObject Type="Embed" ProgID="Equation.3" ShapeID="_x0000_i1029" DrawAspect="Content" ObjectID="_1563007095" r:id="rId19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0</w:t>
      </w:r>
      <w:r w:rsidRPr="00F45B92">
        <w:rPr>
          <w:rFonts w:ascii="Arial" w:hAnsi="Arial" w:cs="Arial"/>
          <w:sz w:val="20"/>
          <w:szCs w:val="20"/>
        </w:rPr>
        <w:t xml:space="preserve"> s</w:t>
      </w:r>
      <w:r w:rsidRPr="00F45B92">
        <w:rPr>
          <w:rFonts w:ascii="Arial" w:hAnsi="Arial" w:cs="Arial"/>
          <w:sz w:val="20"/>
          <w:szCs w:val="20"/>
          <w:vertAlign w:val="superscript"/>
        </w:rPr>
        <w:t>–1</w:t>
      </w:r>
      <w:r w:rsidRPr="00F45B92">
        <w:rPr>
          <w:rFonts w:ascii="Arial" w:hAnsi="Arial" w:cs="Arial"/>
          <w:sz w:val="20"/>
          <w:szCs w:val="20"/>
          <w:vertAlign w:val="superscript"/>
        </w:rPr>
        <w:tab/>
      </w:r>
      <w:r w:rsidRPr="00F45B92">
        <w:rPr>
          <w:rFonts w:ascii="Arial" w:hAnsi="Arial" w:cs="Arial"/>
          <w:sz w:val="20"/>
          <w:szCs w:val="20"/>
        </w:rPr>
        <w:t>d)</w:t>
      </w:r>
      <w:r w:rsidRPr="00F45B92">
        <w:rPr>
          <w:rFonts w:ascii="Arial" w:hAnsi="Arial" w:cs="Arial"/>
          <w:sz w:val="20"/>
          <w:szCs w:val="20"/>
        </w:rPr>
        <w:tab/>
        <w:t>2,6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0" type="#_x0000_t75" style="width:8.25pt;height:9pt" o:ole="">
            <v:imagedata r:id="rId15" o:title=""/>
          </v:shape>
          <o:OLEObject Type="Embed" ProgID="Equation.3" ShapeID="_x0000_i1030" DrawAspect="Content" ObjectID="_1563007096" r:id="rId20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–4</w:t>
      </w:r>
      <w:r w:rsidRPr="00F45B92">
        <w:rPr>
          <w:rFonts w:ascii="Arial" w:hAnsi="Arial" w:cs="Arial"/>
          <w:sz w:val="20"/>
          <w:szCs w:val="20"/>
        </w:rPr>
        <w:t xml:space="preserve"> s</w:t>
      </w:r>
      <w:r w:rsidRPr="00F45B92">
        <w:rPr>
          <w:rFonts w:ascii="Arial" w:hAnsi="Arial" w:cs="Arial"/>
          <w:sz w:val="20"/>
          <w:szCs w:val="20"/>
          <w:vertAlign w:val="superscript"/>
        </w:rPr>
        <w:t>–1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1,0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1" type="#_x0000_t75" style="width:8.25pt;height:9pt" o:ole="">
            <v:imagedata r:id="rId15" o:title=""/>
          </v:shape>
          <o:OLEObject Type="Embed" ProgID="Equation.3" ShapeID="_x0000_i1031" DrawAspect="Content" ObjectID="_1563007097" r:id="rId21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–4</w:t>
      </w:r>
      <w:r w:rsidRPr="00F45B92">
        <w:rPr>
          <w:rFonts w:ascii="Arial" w:hAnsi="Arial" w:cs="Arial"/>
          <w:sz w:val="20"/>
          <w:szCs w:val="20"/>
        </w:rPr>
        <w:t xml:space="preserve"> s</w:t>
      </w:r>
      <w:r w:rsidRPr="00F45B92">
        <w:rPr>
          <w:rFonts w:ascii="Arial" w:hAnsi="Arial" w:cs="Arial"/>
          <w:sz w:val="20"/>
          <w:szCs w:val="20"/>
          <w:vertAlign w:val="superscript"/>
        </w:rPr>
        <w:t>–1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10 - (</w:t>
      </w:r>
      <w:proofErr w:type="spellStart"/>
      <w:r w:rsidRPr="00F45B92">
        <w:rPr>
          <w:rFonts w:ascii="Arial" w:hAnsi="Arial" w:cs="Arial"/>
          <w:b/>
          <w:sz w:val="20"/>
          <w:szCs w:val="20"/>
        </w:rPr>
        <w:t>IFGO</w:t>
      </w:r>
      <w:proofErr w:type="spellEnd"/>
      <w:r w:rsidRPr="00F45B92">
        <w:rPr>
          <w:rFonts w:ascii="Arial" w:hAnsi="Arial" w:cs="Arial"/>
          <w:b/>
          <w:sz w:val="20"/>
          <w:szCs w:val="20"/>
        </w:rPr>
        <w:t>/2016)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>Em um laboratório de espectroscopia, um dispositivo emite cátions que se deslocam a uma velocidade v muito elevada. Nesse dispositivo é possível regular a intensidade do campo elétrico (E) e do campo magnético (B) de modo que esses cátions possam ter a trajetória retilínea mostrada na figura a seguir:</w:t>
      </w:r>
    </w:p>
    <w:p w:rsidR="00F45B92" w:rsidRPr="00F45B92" w:rsidRDefault="00F45B92" w:rsidP="00F45B92">
      <w:pPr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66BB6E" wp14:editId="3E31574F">
            <wp:extent cx="1828800" cy="13811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420" w:firstLine="288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Na situação acima descrita, temos que o campo magnético e uniforme tem intensidade de 4,0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2" type="#_x0000_t75" style="width:8.25pt;height:9pt" o:ole="">
            <v:imagedata r:id="rId23" o:title=""/>
          </v:shape>
          <o:OLEObject Type="Embed" ProgID="Equation.3" ShapeID="_x0000_i1032" DrawAspect="Content" ObjectID="_1563007098" r:id="rId24"/>
        </w:object>
      </w:r>
      <w:r w:rsidRPr="00F45B92">
        <w:rPr>
          <w:rFonts w:ascii="Arial" w:hAnsi="Arial" w:cs="Arial"/>
          <w:sz w:val="20"/>
          <w:szCs w:val="20"/>
        </w:rPr>
        <w:t>10</w:t>
      </w:r>
      <w:bookmarkStart w:id="0" w:name="OLE_LINK52"/>
      <w:bookmarkStart w:id="1" w:name="OLE_LINK53"/>
      <w:r w:rsidRPr="00F45B92">
        <w:rPr>
          <w:rFonts w:ascii="Arial" w:hAnsi="Arial" w:cs="Arial"/>
          <w:sz w:val="20"/>
          <w:szCs w:val="20"/>
          <w:vertAlign w:val="superscript"/>
        </w:rPr>
        <w:t>–</w:t>
      </w:r>
      <w:bookmarkEnd w:id="0"/>
      <w:bookmarkEnd w:id="1"/>
      <w:r w:rsidRPr="00F45B92">
        <w:rPr>
          <w:rFonts w:ascii="Arial" w:hAnsi="Arial" w:cs="Arial"/>
          <w:sz w:val="20"/>
          <w:szCs w:val="20"/>
          <w:vertAlign w:val="superscript"/>
        </w:rPr>
        <w:t>2</w:t>
      </w:r>
      <w:r w:rsidRPr="00F45B92">
        <w:rPr>
          <w:rFonts w:ascii="Arial" w:hAnsi="Arial" w:cs="Arial"/>
          <w:sz w:val="20"/>
          <w:szCs w:val="20"/>
        </w:rPr>
        <w:t xml:space="preserve"> T e a velocidade dos cátions emitidos é de 5,0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3" type="#_x0000_t75" style="width:8.25pt;height:9pt" o:ole="">
            <v:imagedata r:id="rId25" o:title=""/>
          </v:shape>
          <o:OLEObject Type="Embed" ProgID="Equation.3" ShapeID="_x0000_i1033" DrawAspect="Content" ObjectID="_1563007099" r:id="rId26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6</w:t>
      </w:r>
      <w:r w:rsidRPr="00F45B92">
        <w:rPr>
          <w:rFonts w:ascii="Arial" w:hAnsi="Arial" w:cs="Arial"/>
          <w:sz w:val="20"/>
          <w:szCs w:val="20"/>
        </w:rPr>
        <w:t xml:space="preserve"> m/s. Então, a intensidade do campo elétrico uniforme que deve ser imposto na região por onde passará os cátions deverá ser </w:t>
      </w:r>
      <w:proofErr w:type="gramStart"/>
      <w:r w:rsidRPr="00F45B92">
        <w:rPr>
          <w:rFonts w:ascii="Arial" w:hAnsi="Arial" w:cs="Arial"/>
          <w:sz w:val="20"/>
          <w:szCs w:val="20"/>
        </w:rPr>
        <w:t>de</w:t>
      </w:r>
      <w:proofErr w:type="gramEnd"/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1,25.10</w:t>
      </w:r>
      <w:r w:rsidRPr="00F45B92">
        <w:rPr>
          <w:rFonts w:ascii="Arial" w:hAnsi="Arial" w:cs="Arial"/>
          <w:sz w:val="20"/>
          <w:szCs w:val="20"/>
          <w:vertAlign w:val="superscript"/>
        </w:rPr>
        <w:t>8</w:t>
      </w:r>
      <w:r w:rsidRPr="00F45B92">
        <w:rPr>
          <w:rFonts w:ascii="Arial" w:hAnsi="Arial" w:cs="Arial"/>
          <w:sz w:val="20"/>
          <w:szCs w:val="20"/>
        </w:rPr>
        <w:t xml:space="preserve"> V/m.</w:t>
      </w:r>
      <w:r w:rsidRPr="00F45B92">
        <w:rPr>
          <w:rFonts w:ascii="Arial" w:hAnsi="Arial" w:cs="Arial"/>
          <w:sz w:val="20"/>
          <w:szCs w:val="20"/>
        </w:rPr>
        <w:tab/>
        <w:t>b)</w:t>
      </w:r>
      <w:r w:rsidRPr="00F45B92">
        <w:rPr>
          <w:rFonts w:ascii="Arial" w:hAnsi="Arial" w:cs="Arial"/>
          <w:sz w:val="20"/>
          <w:szCs w:val="20"/>
        </w:rPr>
        <w:tab/>
        <w:t>2,0.10</w:t>
      </w:r>
      <w:r w:rsidRPr="00F45B92">
        <w:rPr>
          <w:rFonts w:ascii="Arial" w:hAnsi="Arial" w:cs="Arial"/>
          <w:sz w:val="20"/>
          <w:szCs w:val="20"/>
          <w:vertAlign w:val="superscript"/>
        </w:rPr>
        <w:t>–9</w:t>
      </w:r>
      <w:r w:rsidRPr="00F45B92">
        <w:rPr>
          <w:rFonts w:ascii="Arial" w:hAnsi="Arial" w:cs="Arial"/>
          <w:sz w:val="20"/>
          <w:szCs w:val="20"/>
        </w:rPr>
        <w:t xml:space="preserve"> V/m.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2,0.10</w:t>
      </w:r>
      <w:r w:rsidRPr="00F45B92">
        <w:rPr>
          <w:rFonts w:ascii="Arial" w:hAnsi="Arial" w:cs="Arial"/>
          <w:sz w:val="20"/>
          <w:szCs w:val="20"/>
          <w:vertAlign w:val="superscript"/>
        </w:rPr>
        <w:t>–4</w:t>
      </w:r>
      <w:r w:rsidRPr="00F45B92">
        <w:rPr>
          <w:rFonts w:ascii="Arial" w:hAnsi="Arial" w:cs="Arial"/>
          <w:sz w:val="20"/>
          <w:szCs w:val="20"/>
        </w:rPr>
        <w:t xml:space="preserve"> V/m.</w:t>
      </w:r>
      <w:r w:rsidRPr="00F45B92">
        <w:rPr>
          <w:rFonts w:ascii="Arial" w:hAnsi="Arial" w:cs="Arial"/>
          <w:sz w:val="20"/>
          <w:szCs w:val="20"/>
        </w:rPr>
        <w:tab/>
        <w:t>d)</w:t>
      </w:r>
      <w:r w:rsidRPr="00F45B92">
        <w:rPr>
          <w:rFonts w:ascii="Arial" w:hAnsi="Arial" w:cs="Arial"/>
          <w:sz w:val="20"/>
          <w:szCs w:val="20"/>
        </w:rPr>
        <w:tab/>
        <w:t>2,0.10</w:t>
      </w:r>
      <w:r w:rsidRPr="00F45B92">
        <w:rPr>
          <w:rFonts w:ascii="Arial" w:hAnsi="Arial" w:cs="Arial"/>
          <w:sz w:val="20"/>
          <w:szCs w:val="20"/>
          <w:vertAlign w:val="superscript"/>
        </w:rPr>
        <w:t>5</w:t>
      </w:r>
      <w:r w:rsidRPr="00F45B92">
        <w:rPr>
          <w:rFonts w:ascii="Arial" w:hAnsi="Arial" w:cs="Arial"/>
          <w:sz w:val="20"/>
          <w:szCs w:val="20"/>
        </w:rPr>
        <w:t xml:space="preserve"> V/m.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1,25.10</w:t>
      </w:r>
      <w:r w:rsidRPr="00F45B92">
        <w:rPr>
          <w:rFonts w:ascii="Arial" w:hAnsi="Arial" w:cs="Arial"/>
          <w:sz w:val="20"/>
          <w:szCs w:val="20"/>
          <w:vertAlign w:val="superscript"/>
        </w:rPr>
        <w:t>4</w:t>
      </w:r>
      <w:r w:rsidRPr="00F45B92">
        <w:rPr>
          <w:rFonts w:ascii="Arial" w:hAnsi="Arial" w:cs="Arial"/>
          <w:sz w:val="20"/>
          <w:szCs w:val="20"/>
        </w:rPr>
        <w:t xml:space="preserve"> V/m.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11 - (</w:t>
      </w:r>
      <w:proofErr w:type="spellStart"/>
      <w:r w:rsidRPr="00F45B92">
        <w:rPr>
          <w:rFonts w:ascii="Arial" w:hAnsi="Arial" w:cs="Arial"/>
          <w:b/>
          <w:sz w:val="20"/>
          <w:szCs w:val="20"/>
        </w:rPr>
        <w:t>UEG</w:t>
      </w:r>
      <w:proofErr w:type="spellEnd"/>
      <w:r w:rsidRPr="00F45B92">
        <w:rPr>
          <w:rFonts w:ascii="Arial" w:hAnsi="Arial" w:cs="Arial"/>
          <w:b/>
          <w:sz w:val="20"/>
          <w:szCs w:val="20"/>
        </w:rPr>
        <w:t xml:space="preserve"> GO/2016)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>Uma partícula de 9,0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4" type="#_x0000_t75" style="width:8.25pt;height:9pt" o:ole="">
            <v:imagedata r:id="rId27" o:title=""/>
          </v:shape>
          <o:OLEObject Type="Embed" ProgID="Equation.3" ShapeID="_x0000_i1034" DrawAspect="Content" ObjectID="_1563007100" r:id="rId28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–30</w:t>
      </w:r>
      <w:r w:rsidRPr="00F45B92">
        <w:rPr>
          <w:rFonts w:ascii="Arial" w:hAnsi="Arial" w:cs="Arial"/>
          <w:sz w:val="20"/>
          <w:szCs w:val="20"/>
        </w:rPr>
        <w:t xml:space="preserve"> kg carregada com carga elétrica de 1,0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5" type="#_x0000_t75" style="width:8.25pt;height:9pt" o:ole="">
            <v:imagedata r:id="rId29" o:title=""/>
          </v:shape>
          <o:OLEObject Type="Embed" ProgID="Equation.3" ShapeID="_x0000_i1035" DrawAspect="Content" ObjectID="_1563007101" r:id="rId30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–16</w:t>
      </w:r>
      <w:r w:rsidRPr="00F45B92">
        <w:rPr>
          <w:rFonts w:ascii="Arial" w:hAnsi="Arial" w:cs="Arial"/>
          <w:sz w:val="20"/>
          <w:szCs w:val="20"/>
        </w:rPr>
        <w:t xml:space="preserve"> C penetra perpendicularmente em um campo magnético uniforme de 1,0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6" type="#_x0000_t75" style="width:8.25pt;height:9pt" o:ole="">
            <v:imagedata r:id="rId29" o:title=""/>
          </v:shape>
          <o:OLEObject Type="Embed" ProgID="Equation.3" ShapeID="_x0000_i1036" DrawAspect="Content" ObjectID="_1563007102" r:id="rId31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–6</w:t>
      </w:r>
      <w:r w:rsidRPr="00F45B92">
        <w:rPr>
          <w:rFonts w:ascii="Arial" w:hAnsi="Arial" w:cs="Arial"/>
          <w:sz w:val="20"/>
          <w:szCs w:val="20"/>
        </w:rPr>
        <w:t xml:space="preserve"> T, quando sua velocidade está em 1,0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7" type="#_x0000_t75" style="width:8.25pt;height:9pt" o:ole="">
            <v:imagedata r:id="rId29" o:title=""/>
          </v:shape>
          <o:OLEObject Type="Embed" ProgID="Equation.3" ShapeID="_x0000_i1037" DrawAspect="Content" ObjectID="_1563007103" r:id="rId32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6</w:t>
      </w:r>
      <w:r w:rsidRPr="00F45B92">
        <w:rPr>
          <w:rFonts w:ascii="Arial" w:hAnsi="Arial" w:cs="Arial"/>
          <w:sz w:val="20"/>
          <w:szCs w:val="20"/>
        </w:rPr>
        <w:t xml:space="preserve"> m/s. Ao entrar no campo magnético, a carga passa a descrever um círculo. O raio desse círculo, em metros, </w:t>
      </w:r>
      <w:proofErr w:type="gramStart"/>
      <w:r w:rsidRPr="00F45B92">
        <w:rPr>
          <w:rFonts w:ascii="Arial" w:hAnsi="Arial" w:cs="Arial"/>
          <w:sz w:val="20"/>
          <w:szCs w:val="20"/>
        </w:rPr>
        <w:t>é</w:t>
      </w:r>
      <w:proofErr w:type="gramEnd"/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9,0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8" type="#_x0000_t75" style="width:8.25pt;height:9pt" o:ole="">
            <v:imagedata r:id="rId29" o:title=""/>
          </v:shape>
          <o:OLEObject Type="Embed" ProgID="Equation.3" ShapeID="_x0000_i1038" DrawAspect="Content" ObjectID="_1563007104" r:id="rId33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0</w:t>
      </w:r>
      <w:r w:rsidRPr="00F45B92">
        <w:rPr>
          <w:rFonts w:ascii="Arial" w:hAnsi="Arial" w:cs="Arial"/>
          <w:sz w:val="20"/>
          <w:szCs w:val="20"/>
        </w:rPr>
        <w:t xml:space="preserve"> </w:t>
      </w:r>
      <w:r w:rsidRPr="00F45B92">
        <w:rPr>
          <w:rFonts w:ascii="Arial" w:hAnsi="Arial" w:cs="Arial"/>
          <w:sz w:val="20"/>
          <w:szCs w:val="20"/>
        </w:rPr>
        <w:tab/>
        <w:t>b)</w:t>
      </w:r>
      <w:r w:rsidRPr="00F45B92">
        <w:rPr>
          <w:rFonts w:ascii="Arial" w:hAnsi="Arial" w:cs="Arial"/>
          <w:sz w:val="20"/>
          <w:szCs w:val="20"/>
        </w:rPr>
        <w:tab/>
        <w:t>9,0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39" type="#_x0000_t75" style="width:8.25pt;height:9pt" o:ole="">
            <v:imagedata r:id="rId29" o:title=""/>
          </v:shape>
          <o:OLEObject Type="Embed" ProgID="Equation.3" ShapeID="_x0000_i1039" DrawAspect="Content" ObjectID="_1563007105" r:id="rId34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1</w:t>
      </w:r>
      <w:r w:rsidRPr="00F45B92">
        <w:rPr>
          <w:rFonts w:ascii="Arial" w:hAnsi="Arial" w:cs="Arial"/>
          <w:sz w:val="20"/>
          <w:szCs w:val="20"/>
        </w:rPr>
        <w:t xml:space="preserve"> 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9,0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40" type="#_x0000_t75" style="width:8.25pt;height:9pt" o:ole="">
            <v:imagedata r:id="rId29" o:title=""/>
          </v:shape>
          <o:OLEObject Type="Embed" ProgID="Equation.3" ShapeID="_x0000_i1040" DrawAspect="Content" ObjectID="_1563007106" r:id="rId35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–1</w:t>
      </w:r>
      <w:r w:rsidRPr="00F45B92">
        <w:rPr>
          <w:rFonts w:ascii="Arial" w:hAnsi="Arial" w:cs="Arial"/>
          <w:sz w:val="20"/>
          <w:szCs w:val="20"/>
        </w:rPr>
        <w:t xml:space="preserve"> </w:t>
      </w:r>
      <w:r w:rsidRPr="00F45B92">
        <w:rPr>
          <w:rFonts w:ascii="Arial" w:hAnsi="Arial" w:cs="Arial"/>
          <w:sz w:val="20"/>
          <w:szCs w:val="20"/>
        </w:rPr>
        <w:tab/>
        <w:t>d)</w:t>
      </w:r>
      <w:r w:rsidRPr="00F45B92">
        <w:rPr>
          <w:rFonts w:ascii="Arial" w:hAnsi="Arial" w:cs="Arial"/>
          <w:sz w:val="20"/>
          <w:szCs w:val="20"/>
        </w:rPr>
        <w:tab/>
        <w:t>9,0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41" type="#_x0000_t75" style="width:8.25pt;height:9pt" o:ole="">
            <v:imagedata r:id="rId29" o:title=""/>
          </v:shape>
          <o:OLEObject Type="Embed" ProgID="Equation.3" ShapeID="_x0000_i1041" DrawAspect="Content" ObjectID="_1563007107" r:id="rId36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–2</w:t>
      </w:r>
      <w:r w:rsidRPr="00F45B92">
        <w:rPr>
          <w:rFonts w:ascii="Arial" w:hAnsi="Arial" w:cs="Arial"/>
          <w:sz w:val="20"/>
          <w:szCs w:val="20"/>
        </w:rPr>
        <w:t xml:space="preserve"> 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12 - (</w:t>
      </w:r>
      <w:proofErr w:type="spellStart"/>
      <w:r w:rsidRPr="00F45B92">
        <w:rPr>
          <w:rFonts w:ascii="Arial" w:hAnsi="Arial" w:cs="Arial"/>
          <w:b/>
          <w:sz w:val="20"/>
          <w:szCs w:val="20"/>
        </w:rPr>
        <w:t>UDESC</w:t>
      </w:r>
      <w:proofErr w:type="spellEnd"/>
      <w:r w:rsidRPr="00F45B92">
        <w:rPr>
          <w:rFonts w:ascii="Arial" w:hAnsi="Arial" w:cs="Arial"/>
          <w:b/>
          <w:sz w:val="20"/>
          <w:szCs w:val="20"/>
        </w:rPr>
        <w:t>/2016)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Um elétron com velocidade </w:t>
      </w:r>
      <w:r w:rsidRPr="00F45B92">
        <w:rPr>
          <w:rFonts w:ascii="Arial" w:hAnsi="Arial" w:cs="Arial"/>
          <w:position w:val="-6"/>
          <w:sz w:val="20"/>
          <w:szCs w:val="20"/>
        </w:rPr>
        <w:object w:dxaOrig="180" w:dyaOrig="240">
          <v:shape id="_x0000_i1042" type="#_x0000_t75" style="width:9pt;height:12pt" o:ole="">
            <v:imagedata r:id="rId37" o:title=""/>
          </v:shape>
          <o:OLEObject Type="Embed" ProgID="Equation.3" ShapeID="_x0000_i1042" DrawAspect="Content" ObjectID="_1563007108" r:id="rId38"/>
        </w:object>
      </w:r>
      <w:r w:rsidRPr="00F45B92">
        <w:rPr>
          <w:rFonts w:ascii="Arial" w:hAnsi="Arial" w:cs="Arial"/>
          <w:sz w:val="20"/>
          <w:szCs w:val="20"/>
        </w:rPr>
        <w:t xml:space="preserve"> se movimenta na presença de um campo magnético </w:t>
      </w:r>
      <w:r w:rsidRPr="00F45B92">
        <w:rPr>
          <w:rFonts w:ascii="Arial" w:hAnsi="Arial" w:cs="Arial"/>
          <w:position w:val="-4"/>
          <w:sz w:val="20"/>
          <w:szCs w:val="20"/>
        </w:rPr>
        <w:object w:dxaOrig="200" w:dyaOrig="260">
          <v:shape id="_x0000_i1043" type="#_x0000_t75" style="width:9.75pt;height:12.75pt" o:ole="">
            <v:imagedata r:id="rId39" o:title=""/>
          </v:shape>
          <o:OLEObject Type="Embed" ProgID="Equation.3" ShapeID="_x0000_i1043" DrawAspect="Content" ObjectID="_1563007109" r:id="rId40"/>
        </w:object>
      </w:r>
      <w:r w:rsidRPr="00F45B92">
        <w:rPr>
          <w:rFonts w:ascii="Arial" w:hAnsi="Arial" w:cs="Arial"/>
          <w:sz w:val="20"/>
          <w:szCs w:val="20"/>
        </w:rPr>
        <w:t>, conforme mostra a figura, saindo do plano do papel.</w:t>
      </w:r>
    </w:p>
    <w:p w:rsidR="00F45B92" w:rsidRPr="00F45B92" w:rsidRDefault="00F45B92" w:rsidP="00F45B92">
      <w:pPr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EF3E34" wp14:editId="463215D3">
            <wp:extent cx="1409700" cy="1371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lastRenderedPageBreak/>
        <w:t>Considerando a magnitude da velocidade do elétron igual a um décimo da velocidade da luz, e a magnitude do campo magnético igual a 1,0 T, o raio da órbita circular desse elétron é, aproximadamente, igual a: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1,7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44" type="#_x0000_t75" style="width:8.25pt;height:9pt" o:ole="">
            <v:imagedata r:id="rId42" o:title=""/>
          </v:shape>
          <o:OLEObject Type="Embed" ProgID="Equation.3" ShapeID="_x0000_i1044" DrawAspect="Content" ObjectID="_1563007110" r:id="rId43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–4</w:t>
      </w:r>
      <w:r w:rsidRPr="00F45B92">
        <w:rPr>
          <w:rFonts w:ascii="Arial" w:hAnsi="Arial" w:cs="Arial"/>
          <w:sz w:val="20"/>
          <w:szCs w:val="20"/>
        </w:rPr>
        <w:t xml:space="preserve"> m.</w:t>
      </w:r>
      <w:r w:rsidRPr="00F45B92">
        <w:rPr>
          <w:rFonts w:ascii="Arial" w:hAnsi="Arial" w:cs="Arial"/>
          <w:sz w:val="20"/>
          <w:szCs w:val="20"/>
        </w:rPr>
        <w:tab/>
        <w:t>b)</w:t>
      </w:r>
      <w:r w:rsidRPr="00F45B92">
        <w:rPr>
          <w:rFonts w:ascii="Arial" w:hAnsi="Arial" w:cs="Arial"/>
          <w:sz w:val="20"/>
          <w:szCs w:val="20"/>
        </w:rPr>
        <w:tab/>
        <w:t>1,7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45" type="#_x0000_t75" style="width:8.25pt;height:9pt" o:ole="">
            <v:imagedata r:id="rId42" o:title=""/>
          </v:shape>
          <o:OLEObject Type="Embed" ProgID="Equation.3" ShapeID="_x0000_i1045" DrawAspect="Content" ObjectID="_1563007111" r:id="rId44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–3</w:t>
      </w:r>
      <w:r w:rsidRPr="00F45B92">
        <w:rPr>
          <w:rFonts w:ascii="Arial" w:hAnsi="Arial" w:cs="Arial"/>
          <w:sz w:val="20"/>
          <w:szCs w:val="20"/>
        </w:rPr>
        <w:t xml:space="preserve"> m.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1,7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46" type="#_x0000_t75" style="width:8.25pt;height:9pt" o:ole="">
            <v:imagedata r:id="rId42" o:title=""/>
          </v:shape>
          <o:OLEObject Type="Embed" ProgID="Equation.3" ShapeID="_x0000_i1046" DrawAspect="Content" ObjectID="_1563007112" r:id="rId45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–2</w:t>
      </w:r>
      <w:r w:rsidRPr="00F45B92">
        <w:rPr>
          <w:rFonts w:ascii="Arial" w:hAnsi="Arial" w:cs="Arial"/>
          <w:sz w:val="20"/>
          <w:szCs w:val="20"/>
        </w:rPr>
        <w:t xml:space="preserve"> m.</w:t>
      </w:r>
      <w:r w:rsidRPr="00F45B92">
        <w:rPr>
          <w:rFonts w:ascii="Arial" w:hAnsi="Arial" w:cs="Arial"/>
          <w:sz w:val="20"/>
          <w:szCs w:val="20"/>
        </w:rPr>
        <w:tab/>
        <w:t>d)</w:t>
      </w:r>
      <w:r w:rsidRPr="00F45B92">
        <w:rPr>
          <w:rFonts w:ascii="Arial" w:hAnsi="Arial" w:cs="Arial"/>
          <w:sz w:val="20"/>
          <w:szCs w:val="20"/>
        </w:rPr>
        <w:tab/>
        <w:t>1,0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47" type="#_x0000_t75" style="width:8.25pt;height:9pt" o:ole="">
            <v:imagedata r:id="rId42" o:title=""/>
          </v:shape>
          <o:OLEObject Type="Embed" ProgID="Equation.3" ShapeID="_x0000_i1047" DrawAspect="Content" ObjectID="_1563007113" r:id="rId46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–4</w:t>
      </w:r>
      <w:r w:rsidRPr="00F45B92">
        <w:rPr>
          <w:rFonts w:ascii="Arial" w:hAnsi="Arial" w:cs="Arial"/>
          <w:sz w:val="20"/>
          <w:szCs w:val="20"/>
        </w:rPr>
        <w:t xml:space="preserve"> m.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1,0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48" type="#_x0000_t75" style="width:8.25pt;height:9pt" o:ole="">
            <v:imagedata r:id="rId42" o:title=""/>
          </v:shape>
          <o:OLEObject Type="Embed" ProgID="Equation.3" ShapeID="_x0000_i1048" DrawAspect="Content" ObjectID="_1563007114" r:id="rId47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–3</w:t>
      </w:r>
      <w:r w:rsidRPr="00F45B92">
        <w:rPr>
          <w:rFonts w:ascii="Arial" w:hAnsi="Arial" w:cs="Arial"/>
          <w:sz w:val="20"/>
          <w:szCs w:val="20"/>
        </w:rPr>
        <w:t xml:space="preserve"> m.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13 - (UERJ/2017)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Em um campo magnético uniforme </w:t>
      </w:r>
      <w:r w:rsidRPr="00F45B92">
        <w:rPr>
          <w:rFonts w:ascii="Arial" w:hAnsi="Arial" w:cs="Arial"/>
          <w:position w:val="-4"/>
          <w:sz w:val="20"/>
          <w:szCs w:val="20"/>
        </w:rPr>
        <w:object w:dxaOrig="200" w:dyaOrig="260">
          <v:shape id="_x0000_i1049" type="#_x0000_t75" style="width:9.75pt;height:12.75pt" o:ole="">
            <v:imagedata r:id="rId48" o:title=""/>
          </v:shape>
          <o:OLEObject Type="Embed" ProgID="Equation.3" ShapeID="_x0000_i1049" DrawAspect="Content" ObjectID="_1563007115" r:id="rId49"/>
        </w:object>
      </w:r>
      <w:r w:rsidRPr="00F45B92">
        <w:rPr>
          <w:rFonts w:ascii="Arial" w:hAnsi="Arial" w:cs="Arial"/>
          <w:sz w:val="20"/>
          <w:szCs w:val="20"/>
        </w:rPr>
        <w:t xml:space="preserve"> de intensidade igual a 2,0</w:t>
      </w:r>
      <w:r w:rsidRPr="00F45B92">
        <w:rPr>
          <w:rFonts w:ascii="Arial" w:hAnsi="Arial" w:cs="Arial"/>
          <w:position w:val="-4"/>
          <w:sz w:val="20"/>
          <w:szCs w:val="20"/>
        </w:rPr>
        <w:object w:dxaOrig="160" w:dyaOrig="180">
          <v:shape id="_x0000_i1050" type="#_x0000_t75" style="width:8.25pt;height:9pt" o:ole="">
            <v:imagedata r:id="rId50" o:title=""/>
          </v:shape>
          <o:OLEObject Type="Embed" ProgID="Equation.3" ShapeID="_x0000_i1050" DrawAspect="Content" ObjectID="_1563007116" r:id="rId51"/>
        </w:object>
      </w:r>
      <w:r w:rsidRPr="00F45B92">
        <w:rPr>
          <w:rFonts w:ascii="Arial" w:hAnsi="Arial" w:cs="Arial"/>
          <w:sz w:val="20"/>
          <w:szCs w:val="20"/>
        </w:rPr>
        <w:t>10</w:t>
      </w:r>
      <w:r w:rsidRPr="00F45B92">
        <w:rPr>
          <w:rFonts w:ascii="Arial" w:hAnsi="Arial" w:cs="Arial"/>
          <w:sz w:val="20"/>
          <w:szCs w:val="20"/>
          <w:vertAlign w:val="superscript"/>
        </w:rPr>
        <w:t>–3</w:t>
      </w:r>
      <w:r w:rsidRPr="00F45B92">
        <w:rPr>
          <w:rFonts w:ascii="Arial" w:hAnsi="Arial" w:cs="Arial"/>
          <w:sz w:val="20"/>
          <w:szCs w:val="20"/>
        </w:rPr>
        <w:t xml:space="preserve"> T, um fio condutor com 50 cm de comprimento é posicionado perpendicularmente à direção do campo, conforme mostra o esquema.</w:t>
      </w:r>
    </w:p>
    <w:p w:rsidR="00F45B92" w:rsidRPr="00F45B92" w:rsidRDefault="00F45B92" w:rsidP="00F45B92">
      <w:pPr>
        <w:ind w:left="420" w:hanging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7C1DB1" wp14:editId="568BC134">
            <wp:extent cx="1152525" cy="1123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420" w:hanging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Sabendo que a corrente elétrica i estabelecida no condutor é contínua e igual a 300 </w:t>
      </w:r>
      <w:proofErr w:type="spellStart"/>
      <w:proofErr w:type="gramStart"/>
      <w:r w:rsidRPr="00F45B92">
        <w:rPr>
          <w:rFonts w:ascii="Arial" w:hAnsi="Arial" w:cs="Arial"/>
          <w:sz w:val="20"/>
          <w:szCs w:val="20"/>
        </w:rPr>
        <w:t>mA</w:t>
      </w:r>
      <w:proofErr w:type="spellEnd"/>
      <w:proofErr w:type="gramEnd"/>
      <w:r w:rsidRPr="00F45B92">
        <w:rPr>
          <w:rFonts w:ascii="Arial" w:hAnsi="Arial" w:cs="Arial"/>
          <w:sz w:val="20"/>
          <w:szCs w:val="20"/>
        </w:rPr>
        <w:t xml:space="preserve">, determine, em newtons, a intensidade da força </w:t>
      </w:r>
      <w:r w:rsidRPr="00F45B92">
        <w:rPr>
          <w:rFonts w:ascii="Arial" w:hAnsi="Arial" w:cs="Arial"/>
          <w:position w:val="-4"/>
          <w:sz w:val="20"/>
          <w:szCs w:val="20"/>
        </w:rPr>
        <w:object w:dxaOrig="180" w:dyaOrig="260">
          <v:shape id="_x0000_i1051" type="#_x0000_t75" style="width:9pt;height:12.75pt" o:ole="">
            <v:imagedata r:id="rId53" o:title=""/>
          </v:shape>
          <o:OLEObject Type="Embed" ProgID="Equation.3" ShapeID="_x0000_i1051" DrawAspect="Content" ObjectID="_1563007117" r:id="rId54"/>
        </w:object>
      </w:r>
      <w:r w:rsidRPr="00F45B92">
        <w:rPr>
          <w:rFonts w:ascii="Arial" w:hAnsi="Arial" w:cs="Arial"/>
          <w:sz w:val="20"/>
          <w:szCs w:val="20"/>
        </w:rPr>
        <w:t xml:space="preserve"> que age no condutor.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14 - (ENEM/2000)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>A tabela abaixo resume alguns dados importantes sobre os satélites de Júpiter.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position w:val="-86"/>
          <w:sz w:val="20"/>
          <w:szCs w:val="20"/>
        </w:rPr>
        <w:object w:dxaOrig="4819" w:dyaOrig="1820">
          <v:shape id="_x0000_i1052" type="#_x0000_t75" style="width:223.5pt;height:84.75pt" o:ole="">
            <v:imagedata r:id="rId55" o:title=""/>
          </v:shape>
          <o:OLEObject Type="Embed" ProgID="Equation.3" ShapeID="_x0000_i1052" DrawAspect="Content" ObjectID="_1563007118" r:id="rId56"/>
        </w:object>
      </w:r>
    </w:p>
    <w:p w:rsidR="00F45B92" w:rsidRPr="00F45B92" w:rsidRDefault="00F45B92" w:rsidP="00F45B92">
      <w:pPr>
        <w:ind w:left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Ao observar os satélites de Júpiter pela primeira vez, Galileu Galilei fez diversas anotações e tirou importantes conclusões sobre a estrutura de nosso universo.</w:t>
      </w:r>
    </w:p>
    <w:p w:rsidR="00F45B92" w:rsidRPr="00F45B92" w:rsidRDefault="00F45B92" w:rsidP="00F45B92">
      <w:pPr>
        <w:ind w:left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A figura abaixo reproduz uma anotação de Galileu referente a Júpiter e seus satélites.</w:t>
      </w:r>
    </w:p>
    <w:p w:rsidR="00F45B92" w:rsidRPr="00F45B92" w:rsidRDefault="00F45B92" w:rsidP="00F45B92">
      <w:pPr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7FC0AE" wp14:editId="220FB66B">
            <wp:extent cx="2505075" cy="4762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18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De acordo com essa representação e com os dados da tabela, os pontos indicados por 1, 2, 3 e 4 correspondem, respectivamente, a: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</w:r>
      <w:proofErr w:type="spellStart"/>
      <w:r w:rsidRPr="00F45B92">
        <w:rPr>
          <w:rFonts w:ascii="Arial" w:hAnsi="Arial" w:cs="Arial"/>
          <w:sz w:val="20"/>
          <w:szCs w:val="20"/>
        </w:rPr>
        <w:t>Io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, Europa, </w:t>
      </w:r>
      <w:proofErr w:type="spellStart"/>
      <w:r w:rsidRPr="00F45B92">
        <w:rPr>
          <w:rFonts w:ascii="Arial" w:hAnsi="Arial" w:cs="Arial"/>
          <w:sz w:val="20"/>
          <w:szCs w:val="20"/>
        </w:rPr>
        <w:t>Ganimedes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e Calisto.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</w:r>
      <w:proofErr w:type="spellStart"/>
      <w:r w:rsidRPr="00F45B92">
        <w:rPr>
          <w:rFonts w:ascii="Arial" w:hAnsi="Arial" w:cs="Arial"/>
          <w:sz w:val="20"/>
          <w:szCs w:val="20"/>
        </w:rPr>
        <w:t>Ganimedes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45B92">
        <w:rPr>
          <w:rFonts w:ascii="Arial" w:hAnsi="Arial" w:cs="Arial"/>
          <w:sz w:val="20"/>
          <w:szCs w:val="20"/>
        </w:rPr>
        <w:t>Io</w:t>
      </w:r>
      <w:proofErr w:type="spellEnd"/>
      <w:r w:rsidRPr="00F45B92">
        <w:rPr>
          <w:rFonts w:ascii="Arial" w:hAnsi="Arial" w:cs="Arial"/>
          <w:sz w:val="20"/>
          <w:szCs w:val="20"/>
        </w:rPr>
        <w:t>, Europa e Calisto.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 xml:space="preserve">Europa, Calisto, </w:t>
      </w:r>
      <w:proofErr w:type="spellStart"/>
      <w:r w:rsidRPr="00F45B92">
        <w:rPr>
          <w:rFonts w:ascii="Arial" w:hAnsi="Arial" w:cs="Arial"/>
          <w:sz w:val="20"/>
          <w:szCs w:val="20"/>
        </w:rPr>
        <w:t>Ganimedes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F45B92">
        <w:rPr>
          <w:rFonts w:ascii="Arial" w:hAnsi="Arial" w:cs="Arial"/>
          <w:sz w:val="20"/>
          <w:szCs w:val="20"/>
        </w:rPr>
        <w:t>Io</w:t>
      </w:r>
      <w:proofErr w:type="spellEnd"/>
      <w:r w:rsidRPr="00F45B92">
        <w:rPr>
          <w:rFonts w:ascii="Arial" w:hAnsi="Arial" w:cs="Arial"/>
          <w:sz w:val="20"/>
          <w:szCs w:val="20"/>
        </w:rPr>
        <w:t>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 xml:space="preserve">Calisto, </w:t>
      </w:r>
      <w:proofErr w:type="spellStart"/>
      <w:r w:rsidRPr="00F45B92">
        <w:rPr>
          <w:rFonts w:ascii="Arial" w:hAnsi="Arial" w:cs="Arial"/>
          <w:sz w:val="20"/>
          <w:szCs w:val="20"/>
        </w:rPr>
        <w:t>Ganimedes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45B92">
        <w:rPr>
          <w:rFonts w:ascii="Arial" w:hAnsi="Arial" w:cs="Arial"/>
          <w:sz w:val="20"/>
          <w:szCs w:val="20"/>
        </w:rPr>
        <w:t>Io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e Europa.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 xml:space="preserve">Calisto, </w:t>
      </w:r>
      <w:proofErr w:type="spellStart"/>
      <w:r w:rsidRPr="00F45B92">
        <w:rPr>
          <w:rFonts w:ascii="Arial" w:hAnsi="Arial" w:cs="Arial"/>
          <w:sz w:val="20"/>
          <w:szCs w:val="20"/>
        </w:rPr>
        <w:t>Io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, Europa e </w:t>
      </w:r>
      <w:proofErr w:type="spellStart"/>
      <w:r w:rsidRPr="00F45B92">
        <w:rPr>
          <w:rFonts w:ascii="Arial" w:hAnsi="Arial" w:cs="Arial"/>
          <w:sz w:val="20"/>
          <w:szCs w:val="20"/>
        </w:rPr>
        <w:t>Ganimedes</w:t>
      </w:r>
      <w:proofErr w:type="spellEnd"/>
      <w:r w:rsidRPr="00F45B92">
        <w:rPr>
          <w:rFonts w:ascii="Arial" w:hAnsi="Arial" w:cs="Arial"/>
          <w:sz w:val="20"/>
          <w:szCs w:val="20"/>
        </w:rPr>
        <w:t>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15 - (ENEM/2009)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Na linha de uma tradição antiga, o astrônomo grego Ptolomeu (100-170 d.C.) afirmou a tese do geocentrismo, segundo a qual a Terra seria o centro do universo, sendo que o Sol, a Lua e os planetas girariam em seu redor em órbitas circulares. A teoria de Ptolomeu resolvia de modo razoável os problemas astronômicos da sua época. Vários séculos mais tarde, o clérigo e astrônomo </w:t>
      </w:r>
      <w:proofErr w:type="gramStart"/>
      <w:r w:rsidRPr="00F45B92">
        <w:rPr>
          <w:rFonts w:ascii="Arial" w:hAnsi="Arial" w:cs="Arial"/>
          <w:sz w:val="20"/>
          <w:szCs w:val="20"/>
        </w:rPr>
        <w:t>polonês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 </w:t>
      </w:r>
    </w:p>
    <w:p w:rsidR="00F45B92" w:rsidRPr="00F45B92" w:rsidRDefault="00FF3CEE" w:rsidP="00F45B92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lastRenderedPageBreak/>
        <w:t>B</w:t>
      </w:r>
      <w:bookmarkStart w:id="2" w:name="_GoBack"/>
      <w:bookmarkEnd w:id="2"/>
      <w:r w:rsidR="00F45B92" w:rsidRPr="00F45B92">
        <w:rPr>
          <w:rFonts w:ascii="Arial" w:hAnsi="Arial" w:cs="Arial"/>
          <w:sz w:val="20"/>
          <w:szCs w:val="20"/>
        </w:rPr>
        <w:t>Nicolau</w:t>
      </w:r>
      <w:proofErr w:type="gramEnd"/>
      <w:r w:rsidR="00F45B92" w:rsidRPr="00F45B92">
        <w:rPr>
          <w:rFonts w:ascii="Arial" w:hAnsi="Arial" w:cs="Arial"/>
          <w:sz w:val="20"/>
          <w:szCs w:val="20"/>
        </w:rPr>
        <w:t xml:space="preserve"> Copérnico (1473-1543), ao encontrar inexatidões na teoria de Ptolomeu, formulou a teoria do </w:t>
      </w:r>
      <w:proofErr w:type="spellStart"/>
      <w:r w:rsidR="00F45B92" w:rsidRPr="00F45B92">
        <w:rPr>
          <w:rFonts w:ascii="Arial" w:hAnsi="Arial" w:cs="Arial"/>
          <w:sz w:val="20"/>
          <w:szCs w:val="20"/>
        </w:rPr>
        <w:t>heliocentrismo</w:t>
      </w:r>
      <w:proofErr w:type="spellEnd"/>
      <w:r w:rsidR="00F45B92" w:rsidRPr="00F45B92">
        <w:rPr>
          <w:rFonts w:ascii="Arial" w:hAnsi="Arial" w:cs="Arial"/>
          <w:sz w:val="20"/>
          <w:szCs w:val="20"/>
        </w:rPr>
        <w:t xml:space="preserve">, segundo a qual o Sol deveria ser considerado o centro do universo, com a Terra, a Lua e os planetas girando circularmente em torno dele. Por fim, o astrônomo e matemático alemão </w:t>
      </w:r>
      <w:proofErr w:type="spellStart"/>
      <w:r w:rsidR="00F45B92" w:rsidRPr="00F45B92">
        <w:rPr>
          <w:rFonts w:ascii="Arial" w:hAnsi="Arial" w:cs="Arial"/>
          <w:sz w:val="20"/>
          <w:szCs w:val="20"/>
        </w:rPr>
        <w:t>Johannes</w:t>
      </w:r>
      <w:proofErr w:type="spellEnd"/>
      <w:r w:rsidR="00F45B92" w:rsidRPr="00F45B92">
        <w:rPr>
          <w:rFonts w:ascii="Arial" w:hAnsi="Arial" w:cs="Arial"/>
          <w:sz w:val="20"/>
          <w:szCs w:val="20"/>
        </w:rPr>
        <w:t xml:space="preserve"> Kepler (1571- 1630), depois de estudar o planeta Marte por cerca de trinta anos, verificou que a sua órbita é elíptica. Esse resultado generalizou-se para os demais planetas.</w:t>
      </w:r>
    </w:p>
    <w:p w:rsidR="00F45B92" w:rsidRPr="00F45B92" w:rsidRDefault="00F45B92" w:rsidP="00F45B92">
      <w:pPr>
        <w:ind w:left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A respeito dos estudiosos citados no texto, é correto afirmar </w:t>
      </w:r>
      <w:proofErr w:type="gramStart"/>
      <w:r w:rsidRPr="00F45B92">
        <w:rPr>
          <w:rFonts w:ascii="Arial" w:hAnsi="Arial" w:cs="Arial"/>
          <w:sz w:val="20"/>
          <w:szCs w:val="20"/>
        </w:rPr>
        <w:t>que</w:t>
      </w:r>
      <w:proofErr w:type="gramEnd"/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Ptolomeu apresentou as ideias mais valiosas, por serem mais antigas e tradicionais.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 xml:space="preserve">Copérnico desenvolveu a teoria do </w:t>
      </w:r>
      <w:proofErr w:type="spellStart"/>
      <w:r w:rsidRPr="00F45B92">
        <w:rPr>
          <w:rFonts w:ascii="Arial" w:hAnsi="Arial" w:cs="Arial"/>
          <w:sz w:val="20"/>
          <w:szCs w:val="20"/>
        </w:rPr>
        <w:t>heliocentrismo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inspirado no contexto político do Rei Sol.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Copérnico viveu em uma época em que a pesquisa científica era livre e amplamente incentivada pelas autoridades.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Kepler estudou o planeta Marte para atender às necessidades de expansão econômica e científica da Alemanha.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Kepler apresentou uma teoria científica que, graças aos métodos aplicados, pôde ser testada e generalizada.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16 - (ENEM/2009)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O ônibus espacial Atlantis foi lançado ao espaço com cinco astronautas a bordo e uma câmera nova, que iria substituir uma outra danificada por um curto-circuito no telescópio Hubble. Depois de entrarem em órbita a </w:t>
      </w:r>
      <w:smartTag w:uri="urn:schemas-microsoft-com:office:smarttags" w:element="metricconverter">
        <w:smartTagPr>
          <w:attr w:name="ProductID" w:val="560 km"/>
        </w:smartTagPr>
        <w:r w:rsidRPr="00F45B92">
          <w:rPr>
            <w:rFonts w:ascii="Arial" w:hAnsi="Arial" w:cs="Arial"/>
            <w:sz w:val="20"/>
            <w:szCs w:val="20"/>
          </w:rPr>
          <w:t>560 km</w:t>
        </w:r>
      </w:smartTag>
      <w:r w:rsidRPr="00F45B92">
        <w:rPr>
          <w:rFonts w:ascii="Arial" w:hAnsi="Arial" w:cs="Arial"/>
          <w:sz w:val="20"/>
          <w:szCs w:val="20"/>
        </w:rPr>
        <w:t xml:space="preserve"> de altura, os astronautas se aproximaram do Hubble. Dois astronautas saíram da Atlantis e se dirigiram ao telescópio.</w:t>
      </w:r>
    </w:p>
    <w:p w:rsidR="00F45B92" w:rsidRPr="00F45B92" w:rsidRDefault="00F45B92" w:rsidP="00F45B92">
      <w:pPr>
        <w:ind w:left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Ao abrir a porta de acesso, um deles exclamou: “Esse telescópio tem a massa grande, mas o peso é pequeno.</w:t>
      </w:r>
      <w:proofErr w:type="gramStart"/>
      <w:r w:rsidRPr="00F45B92">
        <w:rPr>
          <w:rFonts w:ascii="Arial" w:hAnsi="Arial" w:cs="Arial"/>
          <w:sz w:val="20"/>
          <w:szCs w:val="20"/>
        </w:rPr>
        <w:t>”</w:t>
      </w:r>
      <w:proofErr w:type="gramEnd"/>
    </w:p>
    <w:p w:rsidR="00F45B92" w:rsidRPr="00F45B92" w:rsidRDefault="00F45B92" w:rsidP="00F45B92">
      <w:pPr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D5ED3A" wp14:editId="5CFAB96A">
            <wp:extent cx="1647825" cy="11715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Considerando o texto e as leis de Kepler, pode-se afirmar que a frase dita pelo </w:t>
      </w:r>
      <w:proofErr w:type="gramStart"/>
      <w:r w:rsidRPr="00F45B92">
        <w:rPr>
          <w:rFonts w:ascii="Arial" w:hAnsi="Arial" w:cs="Arial"/>
          <w:sz w:val="20"/>
          <w:szCs w:val="20"/>
        </w:rPr>
        <w:t>astronauta</w:t>
      </w:r>
      <w:proofErr w:type="gramEnd"/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se justifica porque o tamanho do telescópio determina a sua massa, enquanto seu pequeno peso decorre da falta de ação da aceleração da gravidade.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se justifica ao verificar que a inércia do telescópio é grande comparada à dele próprio, e que o peso do telescópio é pequeno porque a atração gravitacional criada por sua massa era pequena.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não se justifica, porque a avaliação da massa e do peso de objetos em órbita tem por base as leis de Kepler, que não se aplicam a satélites artificiais.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não se justifica, porque a força-peso é a força exercida pela gravidade terrestre, neste caso, sobre o telescópio e é a responsável por manter o próprio telescópio em órbita.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lastRenderedPageBreak/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não se justifica, pois a ação da força-peso implica a ação de uma força de reação contrária, que não existe naquele ambiente. A massa do telescópio poderia ser avaliada simplesmente pelo seu volume.</w:t>
      </w:r>
    </w:p>
    <w:p w:rsidR="00F45B92" w:rsidRPr="00F45B92" w:rsidRDefault="00F45B92" w:rsidP="00F45B92">
      <w:pPr>
        <w:rPr>
          <w:rFonts w:ascii="Arial" w:eastAsia="Times-Roman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17 - (ENEM/2012)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eastAsia="Times-Roman" w:hAnsi="Arial" w:cs="Arial"/>
          <w:sz w:val="20"/>
          <w:szCs w:val="20"/>
        </w:rPr>
        <w:t>A característica que permite identificar um planeta no céu é o seu movimento relativo às estrelas fixas. Se observarmos a posição de um planeta por vários dias, verificaremos que sua posição em relação às estrelas fixas se modifica regularmente. A figura destaca o movimento de Marte observado em intervalos de 10 dias, registrado da Terra.</w:t>
      </w:r>
    </w:p>
    <w:p w:rsidR="00F45B92" w:rsidRPr="00F45B92" w:rsidRDefault="00F45B92" w:rsidP="00F45B92">
      <w:pPr>
        <w:jc w:val="center"/>
        <w:rPr>
          <w:rFonts w:ascii="Arial" w:eastAsia="Times-Roman" w:hAnsi="Arial" w:cs="Arial"/>
          <w:sz w:val="20"/>
          <w:szCs w:val="20"/>
        </w:rPr>
      </w:pPr>
      <w:r w:rsidRPr="00F45B92">
        <w:rPr>
          <w:rFonts w:ascii="Arial" w:eastAsia="Times-Roman" w:hAnsi="Arial" w:cs="Arial"/>
          <w:noProof/>
          <w:sz w:val="20"/>
          <w:szCs w:val="20"/>
        </w:rPr>
        <w:drawing>
          <wp:inline distT="0" distB="0" distL="0" distR="0" wp14:anchorId="19A7EE34" wp14:editId="5A69FA6F">
            <wp:extent cx="2295525" cy="14001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6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708" w:hanging="708"/>
        <w:jc w:val="right"/>
        <w:rPr>
          <w:rFonts w:ascii="Arial" w:eastAsia="Times-Roman" w:hAnsi="Arial" w:cs="Arial"/>
          <w:sz w:val="20"/>
          <w:szCs w:val="20"/>
        </w:rPr>
      </w:pPr>
      <w:proofErr w:type="spellStart"/>
      <w:r w:rsidRPr="00F45B92">
        <w:rPr>
          <w:rFonts w:ascii="Arial" w:eastAsia="Times-Bold" w:hAnsi="Arial" w:cs="Arial"/>
          <w:b/>
          <w:bCs/>
          <w:sz w:val="20"/>
          <w:szCs w:val="20"/>
        </w:rPr>
        <w:t>Projecto</w:t>
      </w:r>
      <w:proofErr w:type="spellEnd"/>
      <w:r w:rsidRPr="00F45B92">
        <w:rPr>
          <w:rFonts w:ascii="Arial" w:eastAsia="Times-Bold" w:hAnsi="Arial" w:cs="Arial"/>
          <w:b/>
          <w:bCs/>
          <w:sz w:val="20"/>
          <w:szCs w:val="20"/>
        </w:rPr>
        <w:t xml:space="preserve"> Física</w:t>
      </w:r>
      <w:r w:rsidRPr="00F45B92">
        <w:rPr>
          <w:rFonts w:ascii="Arial" w:eastAsia="Times-Roman" w:hAnsi="Arial" w:cs="Arial"/>
          <w:sz w:val="20"/>
          <w:szCs w:val="20"/>
        </w:rPr>
        <w:t xml:space="preserve">. Lisboa: Fundação </w:t>
      </w:r>
      <w:proofErr w:type="spellStart"/>
      <w:r w:rsidRPr="00F45B92">
        <w:rPr>
          <w:rFonts w:ascii="Arial" w:eastAsia="Times-Roman" w:hAnsi="Arial" w:cs="Arial"/>
          <w:sz w:val="20"/>
          <w:szCs w:val="20"/>
        </w:rPr>
        <w:t>Calouste</w:t>
      </w:r>
      <w:proofErr w:type="spellEnd"/>
      <w:r w:rsidRPr="00F45B92">
        <w:rPr>
          <w:rFonts w:ascii="Arial" w:eastAsia="Times-Roman" w:hAnsi="Arial" w:cs="Arial"/>
          <w:sz w:val="20"/>
          <w:szCs w:val="20"/>
        </w:rPr>
        <w:t xml:space="preserve"> </w:t>
      </w:r>
      <w:proofErr w:type="spellStart"/>
      <w:r w:rsidRPr="00F45B92">
        <w:rPr>
          <w:rFonts w:ascii="Arial" w:eastAsia="Times-Roman" w:hAnsi="Arial" w:cs="Arial"/>
          <w:sz w:val="20"/>
          <w:szCs w:val="20"/>
        </w:rPr>
        <w:t>Gulbenkian</w:t>
      </w:r>
      <w:proofErr w:type="spellEnd"/>
      <w:r w:rsidRPr="00F45B92">
        <w:rPr>
          <w:rFonts w:ascii="Arial" w:eastAsia="Times-Roman" w:hAnsi="Arial" w:cs="Arial"/>
          <w:sz w:val="20"/>
          <w:szCs w:val="20"/>
        </w:rPr>
        <w:t xml:space="preserve">, </w:t>
      </w:r>
      <w:r w:rsidRPr="00F45B92">
        <w:rPr>
          <w:rFonts w:ascii="Arial" w:eastAsia="Times-Roman" w:hAnsi="Arial" w:cs="Arial"/>
          <w:sz w:val="20"/>
          <w:szCs w:val="20"/>
        </w:rPr>
        <w:br/>
        <w:t>1980 (adaptado).</w:t>
      </w:r>
    </w:p>
    <w:p w:rsidR="00F45B92" w:rsidRPr="00F45B92" w:rsidRDefault="00F45B92" w:rsidP="00F45B92">
      <w:pPr>
        <w:ind w:left="406"/>
        <w:jc w:val="both"/>
        <w:rPr>
          <w:rFonts w:ascii="Arial" w:eastAsia="Times-Roman" w:hAnsi="Arial" w:cs="Arial"/>
          <w:sz w:val="20"/>
          <w:szCs w:val="20"/>
        </w:rPr>
      </w:pPr>
      <w:r w:rsidRPr="00F45B92">
        <w:rPr>
          <w:rFonts w:ascii="Arial" w:eastAsia="Times-Roman" w:hAnsi="Arial" w:cs="Arial"/>
          <w:sz w:val="20"/>
          <w:szCs w:val="20"/>
        </w:rPr>
        <w:t>Qual a causa da forma da trajetória do planeta Marte registrada na figura?</w:t>
      </w:r>
    </w:p>
    <w:p w:rsidR="00F45B92" w:rsidRPr="00F45B92" w:rsidRDefault="00F45B92" w:rsidP="00F45B92">
      <w:pPr>
        <w:ind w:left="812" w:hanging="406"/>
        <w:jc w:val="both"/>
        <w:rPr>
          <w:rFonts w:ascii="Arial" w:eastAsia="Times-Roman" w:hAnsi="Arial" w:cs="Arial"/>
          <w:sz w:val="20"/>
          <w:szCs w:val="20"/>
        </w:rPr>
      </w:pPr>
      <w:proofErr w:type="gramStart"/>
      <w:r w:rsidRPr="00F45B92">
        <w:rPr>
          <w:rFonts w:ascii="Arial" w:eastAsia="Times-Roman" w:hAnsi="Arial" w:cs="Arial"/>
          <w:sz w:val="20"/>
          <w:szCs w:val="20"/>
        </w:rPr>
        <w:t>a</w:t>
      </w:r>
      <w:proofErr w:type="gramEnd"/>
      <w:r w:rsidRPr="00F45B92">
        <w:rPr>
          <w:rFonts w:ascii="Arial" w:eastAsia="Times-Roman" w:hAnsi="Arial" w:cs="Arial"/>
          <w:sz w:val="20"/>
          <w:szCs w:val="20"/>
        </w:rPr>
        <w:t>)</w:t>
      </w:r>
      <w:r w:rsidRPr="00F45B92">
        <w:rPr>
          <w:rFonts w:ascii="Arial" w:eastAsia="Times-Roman" w:hAnsi="Arial" w:cs="Arial"/>
          <w:sz w:val="20"/>
          <w:szCs w:val="20"/>
        </w:rPr>
        <w:tab/>
        <w:t>A maior velocidade orbital da Terra faz com que, em certas épocas, ela ultrapasse Marte.</w:t>
      </w:r>
    </w:p>
    <w:p w:rsidR="00F45B92" w:rsidRPr="00F45B92" w:rsidRDefault="00F45B92" w:rsidP="00F45B92">
      <w:pPr>
        <w:ind w:left="812" w:hanging="406"/>
        <w:jc w:val="both"/>
        <w:rPr>
          <w:rFonts w:ascii="Arial" w:eastAsia="Times-Roman" w:hAnsi="Arial" w:cs="Arial"/>
          <w:sz w:val="20"/>
          <w:szCs w:val="20"/>
        </w:rPr>
      </w:pPr>
      <w:proofErr w:type="gramStart"/>
      <w:r w:rsidRPr="00F45B92">
        <w:rPr>
          <w:rFonts w:ascii="Arial" w:eastAsia="Times-Roman" w:hAnsi="Arial" w:cs="Arial"/>
          <w:sz w:val="20"/>
          <w:szCs w:val="20"/>
        </w:rPr>
        <w:t>b)</w:t>
      </w:r>
      <w:proofErr w:type="gramEnd"/>
      <w:r w:rsidRPr="00F45B92">
        <w:rPr>
          <w:rFonts w:ascii="Arial" w:eastAsia="Times-Roman" w:hAnsi="Arial" w:cs="Arial"/>
          <w:sz w:val="20"/>
          <w:szCs w:val="20"/>
        </w:rPr>
        <w:tab/>
        <w:t>A presença de outras estrelas faz com que sua trajetória seja desviada por meio da atração gravitacional.</w:t>
      </w:r>
    </w:p>
    <w:p w:rsidR="00F45B92" w:rsidRPr="00F45B92" w:rsidRDefault="00F45B92" w:rsidP="00F45B92">
      <w:pPr>
        <w:ind w:left="812" w:hanging="406"/>
        <w:jc w:val="both"/>
        <w:rPr>
          <w:rFonts w:ascii="Arial" w:eastAsia="Times-Roman" w:hAnsi="Arial" w:cs="Arial"/>
          <w:sz w:val="20"/>
          <w:szCs w:val="20"/>
        </w:rPr>
      </w:pPr>
      <w:proofErr w:type="gramStart"/>
      <w:r w:rsidRPr="00F45B92">
        <w:rPr>
          <w:rFonts w:ascii="Arial" w:eastAsia="Times-Roman" w:hAnsi="Arial" w:cs="Arial"/>
          <w:sz w:val="20"/>
          <w:szCs w:val="20"/>
        </w:rPr>
        <w:t>c)</w:t>
      </w:r>
      <w:proofErr w:type="gramEnd"/>
      <w:r w:rsidRPr="00F45B92">
        <w:rPr>
          <w:rFonts w:ascii="Arial" w:eastAsia="Times-Roman" w:hAnsi="Arial" w:cs="Arial"/>
          <w:sz w:val="20"/>
          <w:szCs w:val="20"/>
        </w:rPr>
        <w:tab/>
        <w:t>A órbita de Marte, em torno do Sol, possui uma forma elíptica mais acentuada que a dos demais planetas.</w:t>
      </w:r>
    </w:p>
    <w:p w:rsidR="00F45B92" w:rsidRPr="00F45B92" w:rsidRDefault="00F45B92" w:rsidP="00F45B92">
      <w:pPr>
        <w:ind w:left="812" w:hanging="406"/>
        <w:jc w:val="both"/>
        <w:rPr>
          <w:rFonts w:ascii="Arial" w:eastAsia="Times-Roman" w:hAnsi="Arial" w:cs="Arial"/>
          <w:sz w:val="20"/>
          <w:szCs w:val="20"/>
        </w:rPr>
      </w:pPr>
      <w:proofErr w:type="gramStart"/>
      <w:r w:rsidRPr="00F45B92">
        <w:rPr>
          <w:rFonts w:ascii="Arial" w:eastAsia="Times-Roman" w:hAnsi="Arial" w:cs="Arial"/>
          <w:sz w:val="20"/>
          <w:szCs w:val="20"/>
        </w:rPr>
        <w:t>d)</w:t>
      </w:r>
      <w:proofErr w:type="gramEnd"/>
      <w:r w:rsidRPr="00F45B92">
        <w:rPr>
          <w:rFonts w:ascii="Arial" w:eastAsia="Times-Roman" w:hAnsi="Arial" w:cs="Arial"/>
          <w:sz w:val="20"/>
          <w:szCs w:val="20"/>
        </w:rPr>
        <w:tab/>
        <w:t>A atração gravitacional entre a Terra e Marte faz com que este planeta apresente uma órbita irregular em torno do Sol.</w:t>
      </w:r>
    </w:p>
    <w:p w:rsidR="00F45B92" w:rsidRPr="00F45B92" w:rsidRDefault="00F45B92" w:rsidP="00F45B92">
      <w:pPr>
        <w:ind w:left="812" w:hanging="406"/>
        <w:jc w:val="both"/>
        <w:rPr>
          <w:rFonts w:ascii="Arial" w:eastAsia="Times-Roman" w:hAnsi="Arial" w:cs="Arial"/>
          <w:sz w:val="20"/>
          <w:szCs w:val="20"/>
        </w:rPr>
      </w:pPr>
      <w:proofErr w:type="gramStart"/>
      <w:r w:rsidRPr="00F45B92">
        <w:rPr>
          <w:rFonts w:ascii="Arial" w:eastAsia="Times-Roman" w:hAnsi="Arial" w:cs="Arial"/>
          <w:sz w:val="20"/>
          <w:szCs w:val="20"/>
        </w:rPr>
        <w:t>e</w:t>
      </w:r>
      <w:proofErr w:type="gramEnd"/>
      <w:r w:rsidRPr="00F45B92">
        <w:rPr>
          <w:rFonts w:ascii="Arial" w:eastAsia="Times-Roman" w:hAnsi="Arial" w:cs="Arial"/>
          <w:sz w:val="20"/>
          <w:szCs w:val="20"/>
        </w:rPr>
        <w:t>)</w:t>
      </w:r>
      <w:r w:rsidRPr="00F45B92">
        <w:rPr>
          <w:rFonts w:ascii="Arial" w:eastAsia="Times-Roman" w:hAnsi="Arial" w:cs="Arial"/>
          <w:sz w:val="20"/>
          <w:szCs w:val="20"/>
        </w:rPr>
        <w:tab/>
        <w:t>A proximidade de Marte com Júpiter, em algumas épocas do ano, faz com que a atração gravitacional de Júpiter interfira em seu movimento.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18 - (ENEM/2014)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>Um professor utiliza essa história em quadrinhos para discutir com os estudantes o movimento de satélites. Nesse sentido, pede a eles que analisem o movimento do coelhinho, considerando o módulo da velocidade constante.</w:t>
      </w:r>
    </w:p>
    <w:p w:rsidR="00F45B92" w:rsidRPr="00F45B92" w:rsidRDefault="00F45B92" w:rsidP="00F45B92">
      <w:pPr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EB96159" wp14:editId="18D851D3">
            <wp:extent cx="2524125" cy="38576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420" w:hanging="420"/>
        <w:jc w:val="right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SOUSA, M. </w:t>
      </w:r>
      <w:r w:rsidRPr="00F45B92">
        <w:rPr>
          <w:rFonts w:ascii="Arial" w:hAnsi="Arial" w:cs="Arial"/>
          <w:b/>
          <w:bCs/>
          <w:sz w:val="20"/>
          <w:szCs w:val="20"/>
        </w:rPr>
        <w:t>Cebolinha</w:t>
      </w:r>
      <w:r w:rsidRPr="00F45B92">
        <w:rPr>
          <w:rFonts w:ascii="Arial" w:hAnsi="Arial" w:cs="Arial"/>
          <w:sz w:val="20"/>
          <w:szCs w:val="20"/>
        </w:rPr>
        <w:t>, n. 240, jun. 2006.</w:t>
      </w:r>
    </w:p>
    <w:p w:rsidR="00F45B92" w:rsidRPr="00F45B92" w:rsidRDefault="00F45B92" w:rsidP="00F45B92">
      <w:pPr>
        <w:ind w:left="420" w:hanging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Desprezando a existência de forças </w:t>
      </w:r>
      <w:proofErr w:type="spellStart"/>
      <w:r w:rsidRPr="00F45B92">
        <w:rPr>
          <w:rFonts w:ascii="Arial" w:hAnsi="Arial" w:cs="Arial"/>
          <w:sz w:val="20"/>
          <w:szCs w:val="20"/>
        </w:rPr>
        <w:t>dissipativas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, o vetor aceleração tangencial do coelhinho, no terceiro quadrinho, </w:t>
      </w:r>
      <w:proofErr w:type="gramStart"/>
      <w:r w:rsidRPr="00F45B92">
        <w:rPr>
          <w:rFonts w:ascii="Arial" w:hAnsi="Arial" w:cs="Arial"/>
          <w:sz w:val="20"/>
          <w:szCs w:val="20"/>
        </w:rPr>
        <w:t>é</w:t>
      </w:r>
      <w:proofErr w:type="gramEnd"/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nulo.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paralelo à sua velocidade linear e no mesmo sentido.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paralelo à sua velocidade linear e no sentido oposto.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perpendicular à sua velocidade linear e dirigido para o centro da Terra.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perpendicular à sua velocidade linear e dirigido para fora da superfície da Terra.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19 - (ENEM/2015)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>Observações astronômicas indicam que no centro de nossa galáxia, a Via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 Láctea, provavelmente exista um buraco negro cuja massa é igual a milhares de vezes a massa do Sol. Uma técnica simples para estimar a massa desse buraco negro consiste em observar algum objeto que orbite ao seu redor e medir o período de uma rotação completa, T, bem como o raio médio, R, da órbita do objeto, que supostamente se desloca, com boa aproximação, em movimento circular uniforme. Nessa situação, considere que a força resultante, devido ao movimento circular, é igual, em magnitude, à força gravitacional que o buraco negro exerce sobre o objeto.</w:t>
      </w: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A partir do conhecimento do período de rotação, da distância média e da constante gravitacional, G, a massa do buraco negro </w:t>
      </w:r>
      <w:proofErr w:type="gramStart"/>
      <w:r w:rsidRPr="00F45B92">
        <w:rPr>
          <w:rFonts w:ascii="Arial" w:hAnsi="Arial" w:cs="Arial"/>
          <w:sz w:val="20"/>
          <w:szCs w:val="20"/>
        </w:rPr>
        <w:t>é</w:t>
      </w:r>
      <w:proofErr w:type="gramEnd"/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</w:r>
      <w:r w:rsidRPr="00F45B92">
        <w:rPr>
          <w:rFonts w:ascii="Arial" w:hAnsi="Arial" w:cs="Arial"/>
          <w:position w:val="-22"/>
          <w:sz w:val="20"/>
          <w:szCs w:val="20"/>
        </w:rPr>
        <w:object w:dxaOrig="639" w:dyaOrig="580">
          <v:shape id="_x0000_i1053" type="#_x0000_t75" style="width:32.25pt;height:29.25pt" o:ole="">
            <v:imagedata r:id="rId61" o:title=""/>
          </v:shape>
          <o:OLEObject Type="Embed" ProgID="Equation.3" ShapeID="_x0000_i1053" DrawAspect="Content" ObjectID="_1563007119" r:id="rId62"/>
        </w:object>
      </w:r>
      <w:r w:rsidRPr="00F45B92">
        <w:rPr>
          <w:rFonts w:ascii="Arial" w:hAnsi="Arial" w:cs="Arial"/>
          <w:sz w:val="20"/>
          <w:szCs w:val="20"/>
        </w:rPr>
        <w:t>.</w:t>
      </w:r>
      <w:r w:rsidRPr="00F45B92">
        <w:rPr>
          <w:rFonts w:ascii="Arial" w:hAnsi="Arial" w:cs="Arial"/>
          <w:sz w:val="20"/>
          <w:szCs w:val="20"/>
        </w:rPr>
        <w:tab/>
        <w:t>b)</w:t>
      </w:r>
      <w:r w:rsidRPr="00F45B92">
        <w:rPr>
          <w:rFonts w:ascii="Arial" w:hAnsi="Arial" w:cs="Arial"/>
          <w:sz w:val="20"/>
          <w:szCs w:val="20"/>
        </w:rPr>
        <w:tab/>
      </w:r>
      <w:r w:rsidRPr="00F45B92">
        <w:rPr>
          <w:rFonts w:ascii="Arial" w:hAnsi="Arial" w:cs="Arial"/>
          <w:position w:val="-22"/>
          <w:sz w:val="20"/>
          <w:szCs w:val="20"/>
        </w:rPr>
        <w:object w:dxaOrig="560" w:dyaOrig="560">
          <v:shape id="_x0000_i1054" type="#_x0000_t75" style="width:27.75pt;height:27.75pt" o:ole="">
            <v:imagedata r:id="rId63" o:title=""/>
          </v:shape>
          <o:OLEObject Type="Embed" ProgID="Equation.3" ShapeID="_x0000_i1054" DrawAspect="Content" ObjectID="_1563007120" r:id="rId64"/>
        </w:object>
      </w:r>
      <w:r w:rsidRPr="00F45B92">
        <w:rPr>
          <w:rFonts w:ascii="Arial" w:hAnsi="Arial" w:cs="Arial"/>
          <w:sz w:val="20"/>
          <w:szCs w:val="20"/>
        </w:rPr>
        <w:t>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</w:r>
      <w:r w:rsidRPr="00F45B92">
        <w:rPr>
          <w:rFonts w:ascii="Arial" w:hAnsi="Arial" w:cs="Arial"/>
          <w:position w:val="-22"/>
          <w:sz w:val="20"/>
          <w:szCs w:val="20"/>
        </w:rPr>
        <w:object w:dxaOrig="639" w:dyaOrig="560">
          <v:shape id="_x0000_i1055" type="#_x0000_t75" style="width:32.25pt;height:27.75pt" o:ole="">
            <v:imagedata r:id="rId65" o:title=""/>
          </v:shape>
          <o:OLEObject Type="Embed" ProgID="Equation.3" ShapeID="_x0000_i1055" DrawAspect="Content" ObjectID="_1563007121" r:id="rId66"/>
        </w:object>
      </w:r>
      <w:r w:rsidRPr="00F45B92">
        <w:rPr>
          <w:rFonts w:ascii="Arial" w:hAnsi="Arial" w:cs="Arial"/>
          <w:sz w:val="20"/>
          <w:szCs w:val="20"/>
        </w:rPr>
        <w:t>.</w:t>
      </w:r>
      <w:r w:rsidRPr="00F45B92">
        <w:rPr>
          <w:rFonts w:ascii="Arial" w:hAnsi="Arial" w:cs="Arial"/>
          <w:sz w:val="20"/>
          <w:szCs w:val="20"/>
        </w:rPr>
        <w:tab/>
        <w:t>d)</w:t>
      </w:r>
      <w:r w:rsidRPr="00F45B92">
        <w:rPr>
          <w:rFonts w:ascii="Arial" w:hAnsi="Arial" w:cs="Arial"/>
          <w:sz w:val="20"/>
          <w:szCs w:val="20"/>
        </w:rPr>
        <w:tab/>
      </w:r>
      <w:r w:rsidRPr="00F45B92">
        <w:rPr>
          <w:rFonts w:ascii="Arial" w:hAnsi="Arial" w:cs="Arial"/>
          <w:position w:val="-22"/>
          <w:sz w:val="20"/>
          <w:szCs w:val="20"/>
        </w:rPr>
        <w:object w:dxaOrig="639" w:dyaOrig="560">
          <v:shape id="_x0000_i1056" type="#_x0000_t75" style="width:32.25pt;height:27.75pt" o:ole="">
            <v:imagedata r:id="rId67" o:title=""/>
          </v:shape>
          <o:OLEObject Type="Embed" ProgID="Equation.3" ShapeID="_x0000_i1056" DrawAspect="Content" ObjectID="_1563007122" r:id="rId68"/>
        </w:object>
      </w:r>
      <w:r w:rsidRPr="00F45B92">
        <w:rPr>
          <w:rFonts w:ascii="Arial" w:hAnsi="Arial" w:cs="Arial"/>
          <w:sz w:val="20"/>
          <w:szCs w:val="20"/>
        </w:rPr>
        <w:t>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</w:r>
      <w:r w:rsidRPr="00F45B92">
        <w:rPr>
          <w:rFonts w:ascii="Arial" w:hAnsi="Arial" w:cs="Arial"/>
          <w:position w:val="-22"/>
          <w:sz w:val="20"/>
          <w:szCs w:val="20"/>
        </w:rPr>
        <w:object w:dxaOrig="540" w:dyaOrig="580">
          <v:shape id="_x0000_i1057" type="#_x0000_t75" style="width:27pt;height:29.25pt" o:ole="">
            <v:imagedata r:id="rId69" o:title=""/>
          </v:shape>
          <o:OLEObject Type="Embed" ProgID="Equation.3" ShapeID="_x0000_i1057" DrawAspect="Content" ObjectID="_1563007123" r:id="rId70"/>
        </w:object>
      </w:r>
      <w:r w:rsidRPr="00F45B92">
        <w:rPr>
          <w:rFonts w:ascii="Arial" w:hAnsi="Arial" w:cs="Arial"/>
          <w:sz w:val="20"/>
          <w:szCs w:val="20"/>
        </w:rPr>
        <w:t>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lastRenderedPageBreak/>
        <w:t>20 - (ENEM/2014)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>Dois satélites artificiais, S</w:t>
      </w:r>
      <w:r w:rsidRPr="00F45B92">
        <w:rPr>
          <w:rFonts w:ascii="Arial" w:hAnsi="Arial" w:cs="Arial"/>
          <w:sz w:val="20"/>
          <w:szCs w:val="20"/>
          <w:vertAlign w:val="subscript"/>
          <w:lang w:val="pt-PT"/>
        </w:rPr>
        <w:t>1</w:t>
      </w:r>
      <w:r w:rsidRPr="00F45B92">
        <w:rPr>
          <w:rFonts w:ascii="Arial" w:hAnsi="Arial" w:cs="Arial"/>
          <w:sz w:val="20"/>
          <w:szCs w:val="20"/>
          <w:lang w:val="pt-PT"/>
        </w:rPr>
        <w:t xml:space="preserve"> e S</w:t>
      </w:r>
      <w:r w:rsidRPr="00F45B92">
        <w:rPr>
          <w:rFonts w:ascii="Arial" w:hAnsi="Arial" w:cs="Arial"/>
          <w:sz w:val="20"/>
          <w:szCs w:val="20"/>
          <w:vertAlign w:val="subscript"/>
          <w:lang w:val="pt-PT"/>
        </w:rPr>
        <w:t>2</w:t>
      </w:r>
      <w:r w:rsidRPr="00F45B92">
        <w:rPr>
          <w:rFonts w:ascii="Arial" w:hAnsi="Arial" w:cs="Arial"/>
          <w:sz w:val="20"/>
          <w:szCs w:val="20"/>
          <w:lang w:val="pt-PT"/>
        </w:rPr>
        <w:t>, de massas M e 2M, respectivamente, estão em órbita ao redor da Terra e sujeitos ao seu campo gravitacional. Quando o satélite S</w:t>
      </w:r>
      <w:r w:rsidRPr="00F45B92">
        <w:rPr>
          <w:rFonts w:ascii="Arial" w:hAnsi="Arial" w:cs="Arial"/>
          <w:sz w:val="20"/>
          <w:szCs w:val="20"/>
          <w:vertAlign w:val="subscript"/>
          <w:lang w:val="pt-PT"/>
        </w:rPr>
        <w:t>1</w:t>
      </w:r>
      <w:r w:rsidRPr="00F45B92">
        <w:rPr>
          <w:rFonts w:ascii="Arial" w:hAnsi="Arial" w:cs="Arial"/>
          <w:sz w:val="20"/>
          <w:szCs w:val="20"/>
          <w:lang w:val="pt-PT"/>
        </w:rPr>
        <w:t xml:space="preserve"> passa por um determinado ponto do espaço, sua aceleração é de 7,0 m/s</w:t>
      </w:r>
      <w:r w:rsidRPr="00F45B92">
        <w:rPr>
          <w:rFonts w:ascii="Arial" w:hAnsi="Arial" w:cs="Arial"/>
          <w:sz w:val="20"/>
          <w:szCs w:val="20"/>
          <w:vertAlign w:val="superscript"/>
          <w:lang w:val="pt-PT"/>
        </w:rPr>
        <w:t>2</w:t>
      </w:r>
      <w:r w:rsidRPr="00F45B92">
        <w:rPr>
          <w:rFonts w:ascii="Arial" w:hAnsi="Arial" w:cs="Arial"/>
          <w:sz w:val="20"/>
          <w:szCs w:val="20"/>
          <w:lang w:val="pt-PT"/>
        </w:rPr>
        <w:t>.</w:t>
      </w:r>
    </w:p>
    <w:p w:rsidR="00F45B92" w:rsidRPr="00F45B92" w:rsidRDefault="00F45B92" w:rsidP="00F45B92">
      <w:pPr>
        <w:ind w:left="397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  <w:lang w:val="pt-PT"/>
        </w:rPr>
        <w:t>Qual será a aceleração do satélite S</w:t>
      </w:r>
      <w:r w:rsidRPr="00F45B92">
        <w:rPr>
          <w:rFonts w:ascii="Arial" w:hAnsi="Arial" w:cs="Arial"/>
          <w:sz w:val="20"/>
          <w:szCs w:val="20"/>
          <w:vertAlign w:val="subscript"/>
          <w:lang w:val="pt-PT"/>
        </w:rPr>
        <w:t>2</w:t>
      </w:r>
      <w:r w:rsidRPr="00F45B92">
        <w:rPr>
          <w:rFonts w:ascii="Arial" w:hAnsi="Arial" w:cs="Arial"/>
          <w:sz w:val="20"/>
          <w:szCs w:val="20"/>
          <w:lang w:val="pt-PT"/>
        </w:rPr>
        <w:t>, quando ele passar pelo mesmo ponto?</w:t>
      </w:r>
    </w:p>
    <w:p w:rsidR="00F45B92" w:rsidRPr="00F45B92" w:rsidRDefault="00F45B92" w:rsidP="00F45B92">
      <w:pPr>
        <w:ind w:left="794" w:hanging="397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  <w:lang w:val="pt-PT"/>
        </w:rPr>
        <w:t>a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>)</w:t>
      </w:r>
      <w:r w:rsidRPr="00F45B92">
        <w:rPr>
          <w:rFonts w:ascii="Arial" w:hAnsi="Arial" w:cs="Arial"/>
          <w:sz w:val="20"/>
          <w:szCs w:val="20"/>
          <w:lang w:val="pt-PT"/>
        </w:rPr>
        <w:tab/>
        <w:t>3,5 m/s</w:t>
      </w:r>
      <w:r w:rsidRPr="00F45B92">
        <w:rPr>
          <w:rFonts w:ascii="Arial" w:hAnsi="Arial" w:cs="Arial"/>
          <w:sz w:val="20"/>
          <w:szCs w:val="20"/>
          <w:vertAlign w:val="superscript"/>
          <w:lang w:val="pt-PT"/>
        </w:rPr>
        <w:t>2</w:t>
      </w:r>
      <w:r w:rsidRPr="00F45B92">
        <w:rPr>
          <w:rFonts w:ascii="Arial" w:hAnsi="Arial" w:cs="Arial"/>
          <w:sz w:val="20"/>
          <w:szCs w:val="20"/>
          <w:vertAlign w:val="superscript"/>
          <w:lang w:val="pt-PT"/>
        </w:rPr>
        <w:tab/>
      </w:r>
      <w:r w:rsidRPr="00F45B92">
        <w:rPr>
          <w:rFonts w:ascii="Arial" w:hAnsi="Arial" w:cs="Arial"/>
          <w:sz w:val="20"/>
          <w:szCs w:val="20"/>
          <w:lang w:val="pt-PT"/>
        </w:rPr>
        <w:t>b)</w:t>
      </w:r>
      <w:r w:rsidRPr="00F45B92">
        <w:rPr>
          <w:rFonts w:ascii="Arial" w:hAnsi="Arial" w:cs="Arial"/>
          <w:sz w:val="20"/>
          <w:szCs w:val="20"/>
          <w:lang w:val="pt-PT"/>
        </w:rPr>
        <w:tab/>
        <w:t>7,0 m/s</w:t>
      </w:r>
      <w:r w:rsidRPr="00F45B92">
        <w:rPr>
          <w:rFonts w:ascii="Arial" w:hAnsi="Arial" w:cs="Arial"/>
          <w:sz w:val="20"/>
          <w:szCs w:val="20"/>
          <w:vertAlign w:val="superscript"/>
          <w:lang w:val="pt-PT"/>
        </w:rPr>
        <w:t>2</w:t>
      </w:r>
    </w:p>
    <w:p w:rsidR="00F45B92" w:rsidRPr="00F45B92" w:rsidRDefault="00F45B92" w:rsidP="00F45B92">
      <w:pPr>
        <w:ind w:left="794" w:hanging="397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  <w:lang w:val="pt-PT"/>
        </w:rPr>
        <w:t>c)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ab/>
        <w:t>9,8 m/s</w:t>
      </w:r>
      <w:r w:rsidRPr="00F45B92">
        <w:rPr>
          <w:rFonts w:ascii="Arial" w:hAnsi="Arial" w:cs="Arial"/>
          <w:sz w:val="20"/>
          <w:szCs w:val="20"/>
          <w:vertAlign w:val="superscript"/>
          <w:lang w:val="pt-PT"/>
        </w:rPr>
        <w:t>2</w:t>
      </w:r>
      <w:r w:rsidRPr="00F45B92">
        <w:rPr>
          <w:rFonts w:ascii="Arial" w:hAnsi="Arial" w:cs="Arial"/>
          <w:sz w:val="20"/>
          <w:szCs w:val="20"/>
          <w:vertAlign w:val="superscript"/>
          <w:lang w:val="pt-PT"/>
        </w:rPr>
        <w:tab/>
      </w:r>
      <w:r w:rsidRPr="00F45B92">
        <w:rPr>
          <w:rFonts w:ascii="Arial" w:hAnsi="Arial" w:cs="Arial"/>
          <w:sz w:val="20"/>
          <w:szCs w:val="20"/>
          <w:lang w:val="pt-PT"/>
        </w:rPr>
        <w:t>d)</w:t>
      </w:r>
      <w:r w:rsidRPr="00F45B92">
        <w:rPr>
          <w:rFonts w:ascii="Arial" w:hAnsi="Arial" w:cs="Arial"/>
          <w:sz w:val="20"/>
          <w:szCs w:val="20"/>
          <w:lang w:val="pt-PT"/>
        </w:rPr>
        <w:tab/>
        <w:t>14 m/s</w:t>
      </w:r>
      <w:r w:rsidRPr="00F45B92">
        <w:rPr>
          <w:rFonts w:ascii="Arial" w:hAnsi="Arial" w:cs="Arial"/>
          <w:sz w:val="20"/>
          <w:szCs w:val="20"/>
          <w:vertAlign w:val="superscript"/>
          <w:lang w:val="pt-PT"/>
        </w:rPr>
        <w:t>2</w:t>
      </w:r>
    </w:p>
    <w:p w:rsidR="00F45B92" w:rsidRPr="00F45B92" w:rsidRDefault="00F45B92" w:rsidP="00F45B92">
      <w:pPr>
        <w:ind w:left="794" w:hanging="397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  <w:lang w:val="pt-PT"/>
        </w:rPr>
        <w:t>e</w:t>
      </w:r>
      <w:proofErr w:type="gramEnd"/>
      <w:r w:rsidRPr="00F45B92">
        <w:rPr>
          <w:rFonts w:ascii="Arial" w:hAnsi="Arial" w:cs="Arial"/>
          <w:sz w:val="20"/>
          <w:szCs w:val="20"/>
          <w:lang w:val="pt-PT"/>
        </w:rPr>
        <w:t>)</w:t>
      </w:r>
      <w:r w:rsidRPr="00F45B92">
        <w:rPr>
          <w:rFonts w:ascii="Arial" w:hAnsi="Arial" w:cs="Arial"/>
          <w:sz w:val="20"/>
          <w:szCs w:val="20"/>
          <w:lang w:val="pt-PT"/>
        </w:rPr>
        <w:tab/>
        <w:t>49 m/s</w:t>
      </w:r>
      <w:r w:rsidRPr="00F45B92">
        <w:rPr>
          <w:rFonts w:ascii="Arial" w:hAnsi="Arial" w:cs="Arial"/>
          <w:sz w:val="20"/>
          <w:szCs w:val="20"/>
          <w:vertAlign w:val="superscript"/>
          <w:lang w:val="pt-PT"/>
        </w:rPr>
        <w:t>2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21 - (ENEM/2001)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 xml:space="preserve">O texto foi extraído da peça </w:t>
      </w:r>
      <w:proofErr w:type="spellStart"/>
      <w:r w:rsidRPr="00F45B92">
        <w:rPr>
          <w:rFonts w:ascii="Arial" w:hAnsi="Arial" w:cs="Arial"/>
          <w:sz w:val="20"/>
          <w:szCs w:val="20"/>
        </w:rPr>
        <w:t>Tróilo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F45B92">
        <w:rPr>
          <w:rFonts w:ascii="Arial" w:hAnsi="Arial" w:cs="Arial"/>
          <w:sz w:val="20"/>
          <w:szCs w:val="20"/>
        </w:rPr>
        <w:t>Créssida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de William Shakespeare, escrita, provavelmente, em 1601.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r w:rsidRPr="00F45B92">
        <w:rPr>
          <w:rFonts w:ascii="Arial" w:hAnsi="Arial" w:cs="Arial"/>
          <w:i/>
          <w:iCs/>
          <w:sz w:val="20"/>
          <w:szCs w:val="20"/>
        </w:rPr>
        <w:t xml:space="preserve">“Os próprios céus, os planetas, e este </w:t>
      </w: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centro</w:t>
      </w:r>
      <w:proofErr w:type="gramEnd"/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reconhecem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 xml:space="preserve"> graus, prioridade, classe,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constância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>, marcha, distância, estação, forma,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função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 xml:space="preserve"> e regularidade, sempre iguais;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eis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 xml:space="preserve"> porque o glorioso astro Sol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está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 xml:space="preserve"> em nobre eminência entronizado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 xml:space="preserve"> centralizado no meio dos outros,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 xml:space="preserve"> o seu olhar benfazejo corrige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os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 xml:space="preserve"> maus aspectos dos planetas malfazejos,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>, qual rei que comanda, ordena</w:t>
      </w:r>
    </w:p>
    <w:p w:rsidR="00F45B92" w:rsidRPr="00F45B92" w:rsidRDefault="00F45B92" w:rsidP="00F45B92">
      <w:pPr>
        <w:ind w:left="360" w:hanging="360"/>
        <w:jc w:val="center"/>
        <w:rPr>
          <w:rFonts w:ascii="Arial" w:hAnsi="Arial" w:cs="Arial"/>
          <w:i/>
          <w:iCs/>
          <w:sz w:val="20"/>
          <w:szCs w:val="20"/>
        </w:rPr>
      </w:pPr>
      <w:proofErr w:type="gramStart"/>
      <w:r w:rsidRPr="00F45B92">
        <w:rPr>
          <w:rFonts w:ascii="Arial" w:hAnsi="Arial" w:cs="Arial"/>
          <w:i/>
          <w:iCs/>
          <w:sz w:val="20"/>
          <w:szCs w:val="20"/>
        </w:rPr>
        <w:t>sem</w:t>
      </w:r>
      <w:proofErr w:type="gramEnd"/>
      <w:r w:rsidRPr="00F45B92">
        <w:rPr>
          <w:rFonts w:ascii="Arial" w:hAnsi="Arial" w:cs="Arial"/>
          <w:i/>
          <w:iCs/>
          <w:sz w:val="20"/>
          <w:szCs w:val="20"/>
        </w:rPr>
        <w:t xml:space="preserve"> entraves aos bons e aos maus."</w:t>
      </w:r>
    </w:p>
    <w:p w:rsidR="00F45B92" w:rsidRPr="00F45B92" w:rsidRDefault="00F45B92" w:rsidP="00F45B92">
      <w:pPr>
        <w:ind w:left="360" w:hanging="360"/>
        <w:jc w:val="right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(personagem Ulysses, Ato I, cena III).</w:t>
      </w:r>
    </w:p>
    <w:p w:rsidR="00F45B92" w:rsidRPr="00F45B92" w:rsidRDefault="00F45B92" w:rsidP="00F45B92">
      <w:pPr>
        <w:ind w:left="360" w:hanging="360"/>
        <w:jc w:val="right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 xml:space="preserve">SHAKESPEARE, W. </w:t>
      </w:r>
      <w:proofErr w:type="spellStart"/>
      <w:r w:rsidRPr="00F45B92">
        <w:rPr>
          <w:rFonts w:ascii="Arial" w:hAnsi="Arial" w:cs="Arial"/>
          <w:i/>
          <w:iCs/>
          <w:sz w:val="20"/>
          <w:szCs w:val="20"/>
        </w:rPr>
        <w:t>Tróilo</w:t>
      </w:r>
      <w:proofErr w:type="spellEnd"/>
      <w:r w:rsidRPr="00F45B92">
        <w:rPr>
          <w:rFonts w:ascii="Arial" w:hAnsi="Arial" w:cs="Arial"/>
          <w:i/>
          <w:iCs/>
          <w:sz w:val="20"/>
          <w:szCs w:val="20"/>
        </w:rPr>
        <w:t xml:space="preserve"> e </w:t>
      </w:r>
      <w:proofErr w:type="spellStart"/>
      <w:r w:rsidRPr="00F45B92">
        <w:rPr>
          <w:rFonts w:ascii="Arial" w:hAnsi="Arial" w:cs="Arial"/>
          <w:i/>
          <w:iCs/>
          <w:sz w:val="20"/>
          <w:szCs w:val="20"/>
        </w:rPr>
        <w:t>Créssida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: Porto: </w:t>
      </w:r>
      <w:proofErr w:type="spellStart"/>
      <w:r w:rsidRPr="00F45B92">
        <w:rPr>
          <w:rFonts w:ascii="Arial" w:hAnsi="Arial" w:cs="Arial"/>
          <w:sz w:val="20"/>
          <w:szCs w:val="20"/>
        </w:rPr>
        <w:t>Lello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&amp; Irmão, 1948.</w:t>
      </w:r>
    </w:p>
    <w:p w:rsidR="00F45B92" w:rsidRPr="00F45B92" w:rsidRDefault="00F45B92" w:rsidP="00F45B92">
      <w:pPr>
        <w:ind w:left="36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A descrição feita pelo dramaturgo renascentista inglês se aproxima da teoria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 xml:space="preserve">geocêntrica do grego </w:t>
      </w:r>
      <w:proofErr w:type="spellStart"/>
      <w:r w:rsidRPr="00F45B92">
        <w:rPr>
          <w:rFonts w:ascii="Arial" w:hAnsi="Arial" w:cs="Arial"/>
          <w:sz w:val="20"/>
          <w:szCs w:val="20"/>
        </w:rPr>
        <w:t>Claudius</w:t>
      </w:r>
      <w:proofErr w:type="spellEnd"/>
      <w:r w:rsidRPr="00F45B92">
        <w:rPr>
          <w:rFonts w:ascii="Arial" w:hAnsi="Arial" w:cs="Arial"/>
          <w:sz w:val="20"/>
          <w:szCs w:val="20"/>
        </w:rPr>
        <w:t xml:space="preserve"> Ptolomeu.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 xml:space="preserve">da reflexão da luz do árabe </w:t>
      </w:r>
      <w:proofErr w:type="spellStart"/>
      <w:r w:rsidRPr="00F45B92">
        <w:rPr>
          <w:rFonts w:ascii="Arial" w:hAnsi="Arial" w:cs="Arial"/>
          <w:sz w:val="20"/>
          <w:szCs w:val="20"/>
        </w:rPr>
        <w:t>Alhazen</w:t>
      </w:r>
      <w:proofErr w:type="spellEnd"/>
      <w:r w:rsidRPr="00F45B92">
        <w:rPr>
          <w:rFonts w:ascii="Arial" w:hAnsi="Arial" w:cs="Arial"/>
          <w:sz w:val="20"/>
          <w:szCs w:val="20"/>
        </w:rPr>
        <w:t>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heliocêntrica do polonês Nicolau Copérnico.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da rotação terrestre do italiano Galileu Galilei.</w:t>
      </w:r>
    </w:p>
    <w:p w:rsidR="00F45B92" w:rsidRPr="00F45B92" w:rsidRDefault="00F45B92" w:rsidP="00F45B92">
      <w:pPr>
        <w:ind w:left="720" w:hanging="36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da gravitação universal do inglês Isaac Newton.</w:t>
      </w:r>
    </w:p>
    <w:p w:rsidR="00F45B92" w:rsidRPr="00F45B92" w:rsidRDefault="00F45B92" w:rsidP="00F45B92">
      <w:pPr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b/>
          <w:sz w:val="20"/>
          <w:szCs w:val="20"/>
        </w:rPr>
        <w:t>22 - (ENEM/2016)</w:t>
      </w:r>
      <w:proofErr w:type="gramStart"/>
      <w:r w:rsidRPr="00F45B92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F45B92">
        <w:rPr>
          <w:rFonts w:ascii="Arial" w:hAnsi="Arial" w:cs="Arial"/>
          <w:sz w:val="20"/>
          <w:szCs w:val="20"/>
        </w:rPr>
        <w:t>No dia 27 de junho de 2011, o asteroide 2011 MD, com cerca de 10 m de diâmetro, passou a 12 mil quilômetros do planeta Terra, uma distância menor do que a órbita de um satélite. A trajetória do asteroide é apresentada na figura.</w:t>
      </w:r>
    </w:p>
    <w:p w:rsidR="00F45B92" w:rsidRPr="00F45B92" w:rsidRDefault="00F45B92" w:rsidP="00F45B92">
      <w:pPr>
        <w:ind w:left="420" w:hanging="420"/>
        <w:jc w:val="both"/>
        <w:rPr>
          <w:rFonts w:ascii="Arial" w:hAnsi="Arial" w:cs="Arial"/>
          <w:sz w:val="20"/>
          <w:szCs w:val="20"/>
        </w:rPr>
      </w:pPr>
    </w:p>
    <w:p w:rsidR="00F45B92" w:rsidRPr="00F45B92" w:rsidRDefault="00F45B92" w:rsidP="00F45B92">
      <w:pPr>
        <w:jc w:val="center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C7D1DC" wp14:editId="35CAC654">
            <wp:extent cx="1828800" cy="1000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92" w:rsidRPr="00F45B92" w:rsidRDefault="00F45B92" w:rsidP="00F45B92">
      <w:pPr>
        <w:ind w:left="420"/>
        <w:jc w:val="both"/>
        <w:rPr>
          <w:rFonts w:ascii="Arial" w:hAnsi="Arial" w:cs="Arial"/>
          <w:sz w:val="20"/>
          <w:szCs w:val="20"/>
        </w:rPr>
      </w:pPr>
      <w:r w:rsidRPr="00F45B92">
        <w:rPr>
          <w:rFonts w:ascii="Arial" w:hAnsi="Arial" w:cs="Arial"/>
          <w:sz w:val="20"/>
          <w:szCs w:val="20"/>
        </w:rPr>
        <w:t>A explicação física para a trajetória descrita é o fato de o asteroide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a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deslocar-se em um local onde a resistência do ar é nula.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b)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deslocar-se em um ambiente onde não há interação gravitacional.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c)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sofrer a ação de uma força resultante no mesmo sentido de sua velocidade.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d)</w:t>
      </w:r>
      <w:proofErr w:type="gramEnd"/>
      <w:r w:rsidRPr="00F45B92">
        <w:rPr>
          <w:rFonts w:ascii="Arial" w:hAnsi="Arial" w:cs="Arial"/>
          <w:sz w:val="20"/>
          <w:szCs w:val="20"/>
        </w:rPr>
        <w:tab/>
        <w:t>sofrer a ação de uma força gravitacional resultante no sentido contrário ao de sua velocidade.</w:t>
      </w:r>
    </w:p>
    <w:p w:rsidR="00F45B92" w:rsidRPr="00F45B92" w:rsidRDefault="00F45B92" w:rsidP="00F45B92">
      <w:pPr>
        <w:ind w:left="840" w:hanging="420"/>
        <w:jc w:val="both"/>
        <w:rPr>
          <w:rFonts w:ascii="Arial" w:hAnsi="Arial" w:cs="Arial"/>
          <w:sz w:val="20"/>
          <w:szCs w:val="20"/>
        </w:rPr>
      </w:pPr>
      <w:proofErr w:type="gramStart"/>
      <w:r w:rsidRPr="00F45B92">
        <w:rPr>
          <w:rFonts w:ascii="Arial" w:hAnsi="Arial" w:cs="Arial"/>
          <w:sz w:val="20"/>
          <w:szCs w:val="20"/>
        </w:rPr>
        <w:t>e</w:t>
      </w:r>
      <w:proofErr w:type="gramEnd"/>
      <w:r w:rsidRPr="00F45B92">
        <w:rPr>
          <w:rFonts w:ascii="Arial" w:hAnsi="Arial" w:cs="Arial"/>
          <w:sz w:val="20"/>
          <w:szCs w:val="20"/>
        </w:rPr>
        <w:t>)</w:t>
      </w:r>
      <w:r w:rsidRPr="00F45B92">
        <w:rPr>
          <w:rFonts w:ascii="Arial" w:hAnsi="Arial" w:cs="Arial"/>
          <w:sz w:val="20"/>
          <w:szCs w:val="20"/>
        </w:rPr>
        <w:tab/>
        <w:t>estar sob a ação de uma força resultante cuja direção é diferente da direção de sua velocidade.</w:t>
      </w:r>
    </w:p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F45B92">
      <w:type w:val="continuous"/>
      <w:pgSz w:w="11906" w:h="16838"/>
      <w:pgMar w:top="1417" w:right="707" w:bottom="142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146C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5B92"/>
    <w:rsid w:val="00F46C8A"/>
    <w:rsid w:val="00F61DC0"/>
    <w:rsid w:val="00F863F0"/>
    <w:rsid w:val="00FE0D28"/>
    <w:rsid w:val="00FF3CEE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9.bin"/><Relationship Id="rId39" Type="http://schemas.openxmlformats.org/officeDocument/2006/relationships/image" Target="media/image15.w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5.bin"/><Relationship Id="rId42" Type="http://schemas.openxmlformats.org/officeDocument/2006/relationships/image" Target="media/image17.wmf"/><Relationship Id="rId47" Type="http://schemas.openxmlformats.org/officeDocument/2006/relationships/oleObject" Target="embeddings/oleObject24.bin"/><Relationship Id="rId50" Type="http://schemas.openxmlformats.org/officeDocument/2006/relationships/image" Target="media/image19.wmf"/><Relationship Id="rId55" Type="http://schemas.openxmlformats.org/officeDocument/2006/relationships/image" Target="media/image22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2.bin"/><Relationship Id="rId7" Type="http://schemas.openxmlformats.org/officeDocument/2006/relationships/image" Target="media/image1.jpeg"/><Relationship Id="rId71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3.wmf"/><Relationship Id="rId11" Type="http://schemas.openxmlformats.org/officeDocument/2006/relationships/image" Target="media/image5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2.bin"/><Relationship Id="rId53" Type="http://schemas.openxmlformats.org/officeDocument/2006/relationships/image" Target="media/image21.wmf"/><Relationship Id="rId58" Type="http://schemas.openxmlformats.org/officeDocument/2006/relationships/image" Target="media/image24.png"/><Relationship Id="rId66" Type="http://schemas.openxmlformats.org/officeDocument/2006/relationships/oleObject" Target="embeddings/oleObject31.bin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5.bin"/><Relationship Id="rId57" Type="http://schemas.openxmlformats.org/officeDocument/2006/relationships/image" Target="media/image23.png"/><Relationship Id="rId61" Type="http://schemas.openxmlformats.org/officeDocument/2006/relationships/image" Target="media/image27.wmf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1.bin"/><Relationship Id="rId52" Type="http://schemas.openxmlformats.org/officeDocument/2006/relationships/image" Target="media/image20.png"/><Relationship Id="rId60" Type="http://schemas.openxmlformats.org/officeDocument/2006/relationships/image" Target="media/image26.png"/><Relationship Id="rId65" Type="http://schemas.openxmlformats.org/officeDocument/2006/relationships/image" Target="media/image29.wmf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18.wmf"/><Relationship Id="rId56" Type="http://schemas.openxmlformats.org/officeDocument/2006/relationships/oleObject" Target="embeddings/oleObject28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1.wmf"/><Relationship Id="rId8" Type="http://schemas.openxmlformats.org/officeDocument/2006/relationships/image" Target="media/image2.png"/><Relationship Id="rId51" Type="http://schemas.openxmlformats.org/officeDocument/2006/relationships/oleObject" Target="embeddings/oleObject26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image" Target="media/image11.wmf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3.bin"/><Relationship Id="rId59" Type="http://schemas.openxmlformats.org/officeDocument/2006/relationships/image" Target="media/image25.png"/><Relationship Id="rId67" Type="http://schemas.openxmlformats.org/officeDocument/2006/relationships/image" Target="media/image30.wmf"/><Relationship Id="rId20" Type="http://schemas.openxmlformats.org/officeDocument/2006/relationships/oleObject" Target="embeddings/oleObject6.bin"/><Relationship Id="rId41" Type="http://schemas.openxmlformats.org/officeDocument/2006/relationships/image" Target="media/image16.png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285D9-B8B6-4C45-9D57-6954D1A4B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2982</Words>
  <Characters>16108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79</cp:revision>
  <cp:lastPrinted>2017-05-02T12:57:00Z</cp:lastPrinted>
  <dcterms:created xsi:type="dcterms:W3CDTF">2014-09-12T12:54:00Z</dcterms:created>
  <dcterms:modified xsi:type="dcterms:W3CDTF">2017-07-31T14:51:00Z</dcterms:modified>
</cp:coreProperties>
</file>