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A47CC0" w:rsidRDefault="00515E14" w:rsidP="00C607DB">
      <w:pPr>
        <w:pStyle w:val="Subttulo"/>
        <w:ind w:left="-142" w:right="-428"/>
        <w:rPr>
          <w:rFonts w:ascii="Arial" w:hAnsi="Arial" w:cs="Arial"/>
          <w:color w:val="auto"/>
          <w:sz w:val="22"/>
        </w:rPr>
      </w:pPr>
      <w:r w:rsidRPr="00A47CC0">
        <w:rPr>
          <w:rFonts w:ascii="Arial" w:hAnsi="Arial" w:cs="Arial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8EE531" wp14:editId="24FB5262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F22C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</w:t>
                              </w:r>
                              <w:r w:rsidR="0020105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 w:rsidR="00DA6F2C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DE QUÍMICA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6573F3">
                                <w:rPr>
                                  <w:rFonts w:ascii="Arial" w:hAnsi="Arial" w:cs="Arial"/>
                                  <w:sz w:val="20"/>
                                </w:rPr>
                                <w:t>3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A60BFD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F22C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</w:t>
                        </w:r>
                        <w:r w:rsidR="0020105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 w:rsidR="00DA6F2C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DE QUÍMICA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6573F3">
                          <w:rPr>
                            <w:rFonts w:ascii="Arial" w:hAnsi="Arial" w:cs="Arial"/>
                            <w:sz w:val="20"/>
                          </w:rPr>
                          <w:t>3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A60BFD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A47CC0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9B4515E" wp14:editId="25A24CCE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842188">
      <w:pPr>
        <w:ind w:left="-142" w:right="-425"/>
        <w:jc w:val="both"/>
        <w:rPr>
          <w:rFonts w:ascii="Arial" w:hAnsi="Arial" w:cs="Arial"/>
          <w:sz w:val="20"/>
          <w:szCs w:val="20"/>
        </w:rPr>
      </w:pPr>
    </w:p>
    <w:p w:rsidR="00CE214D" w:rsidRPr="00A47CC0" w:rsidRDefault="00CE214D" w:rsidP="00A47CC0">
      <w:pPr>
        <w:pStyle w:val="NormalWeb"/>
        <w:tabs>
          <w:tab w:val="left" w:pos="5280"/>
        </w:tabs>
        <w:spacing w:before="0" w:beforeAutospacing="0" w:after="0" w:afterAutospacing="0"/>
        <w:ind w:right="-428"/>
        <w:jc w:val="both"/>
        <w:rPr>
          <w:rFonts w:ascii="Arial" w:hAnsi="Arial" w:cs="Arial"/>
          <w:sz w:val="20"/>
          <w:szCs w:val="20"/>
        </w:rPr>
        <w:sectPr w:rsidR="00CE214D" w:rsidRPr="00A47CC0" w:rsidSect="00DE14B3">
          <w:pgSz w:w="11906" w:h="16838"/>
          <w:pgMar w:top="1417" w:right="170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7CC0" w:rsidRPr="00A47CC0" w:rsidRDefault="00A47CC0" w:rsidP="00A47CC0">
      <w:pPr>
        <w:pStyle w:val="NormalWeb"/>
        <w:shd w:val="clear" w:color="auto" w:fill="FFFFFF"/>
        <w:spacing w:line="311" w:lineRule="atLeast"/>
        <w:rPr>
          <w:rFonts w:ascii="Arial" w:hAnsi="Arial" w:cs="Arial"/>
          <w:sz w:val="21"/>
          <w:szCs w:val="21"/>
          <w:shd w:val="clear" w:color="auto" w:fill="FFFFFF"/>
        </w:rPr>
        <w:sectPr w:rsidR="00A47CC0" w:rsidRPr="00A47CC0" w:rsidSect="00CE214D">
          <w:type w:val="continuous"/>
          <w:pgSz w:w="11906" w:h="16838"/>
          <w:pgMar w:top="1417" w:right="1133" w:bottom="142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05"/>
          <w:docGrid w:linePitch="360"/>
        </w:sect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lastRenderedPageBreak/>
        <w:t>01– (</w:t>
      </w:r>
      <w:proofErr w:type="spellStart"/>
      <w:r w:rsidRPr="00D04B08">
        <w:rPr>
          <w:rFonts w:ascii="Arial" w:hAnsi="Arial" w:cs="Arial"/>
          <w:sz w:val="20"/>
          <w:szCs w:val="20"/>
        </w:rPr>
        <w:t>Vunesp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) A imersão de um fio de cobre num recipiente contendo solução aquosa de cloreto de mercúrio II provoca, depois de algum tempo, o aparecimento de gotículas de um líquido de brilho metálico no fundo do recipiente, e a solução que era inicialmente incolor adquire coloração azul. </w:t>
      </w:r>
      <w:proofErr w:type="gramStart"/>
      <w:r w:rsidRPr="00D04B08">
        <w:rPr>
          <w:rFonts w:ascii="Arial" w:hAnsi="Arial" w:cs="Arial"/>
          <w:sz w:val="20"/>
          <w:szCs w:val="20"/>
        </w:rPr>
        <w:t>explique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 o que aconteceu do ponto de vista químico.</w:t>
      </w:r>
      <w:r>
        <w:rPr>
          <w:rFonts w:ascii="Arial" w:hAnsi="Arial" w:cs="Arial"/>
          <w:sz w:val="20"/>
          <w:szCs w:val="20"/>
        </w:rPr>
        <w:t xml:space="preserve"> </w:t>
      </w:r>
      <w:r w:rsidRPr="00D04B08">
        <w:rPr>
          <w:rFonts w:ascii="Arial" w:hAnsi="Arial" w:cs="Arial"/>
          <w:sz w:val="20"/>
          <w:szCs w:val="20"/>
        </w:rPr>
        <w:t xml:space="preserve">Escreva a reação do processo, identificando os produtos formados.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02- (</w:t>
      </w:r>
      <w:proofErr w:type="gramStart"/>
      <w:r w:rsidRPr="00D04B08">
        <w:rPr>
          <w:rFonts w:ascii="Arial" w:hAnsi="Arial" w:cs="Arial"/>
          <w:sz w:val="20"/>
          <w:szCs w:val="20"/>
        </w:rPr>
        <w:t>Fuvest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Deixando funcionar uma pilha formada por uma barra de chumbo imersa em uma solução de </w:t>
      </w:r>
      <w:proofErr w:type="spellStart"/>
      <w:r w:rsidRPr="00D04B08">
        <w:rPr>
          <w:rFonts w:ascii="Arial" w:hAnsi="Arial" w:cs="Arial"/>
          <w:sz w:val="20"/>
          <w:szCs w:val="20"/>
        </w:rPr>
        <w:t>Pb</w:t>
      </w:r>
      <w:proofErr w:type="spellEnd"/>
      <w:r w:rsidRPr="00D04B08">
        <w:rPr>
          <w:rFonts w:ascii="Arial" w:hAnsi="Arial" w:cs="Arial"/>
          <w:sz w:val="20"/>
          <w:szCs w:val="20"/>
        </w:rPr>
        <w:t>(NO</w:t>
      </w:r>
      <w:r w:rsidRPr="00D04B08">
        <w:rPr>
          <w:rFonts w:ascii="Arial" w:hAnsi="Arial" w:cs="Arial"/>
          <w:sz w:val="20"/>
          <w:szCs w:val="20"/>
          <w:vertAlign w:val="subscript"/>
        </w:rPr>
        <w:t>3</w:t>
      </w:r>
      <w:r w:rsidRPr="00D04B08">
        <w:rPr>
          <w:rFonts w:ascii="Arial" w:hAnsi="Arial" w:cs="Arial"/>
          <w:sz w:val="20"/>
          <w:szCs w:val="20"/>
        </w:rPr>
        <w:t>)</w:t>
      </w:r>
      <w:r w:rsidRPr="00D04B08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D04B08">
        <w:rPr>
          <w:rFonts w:ascii="Arial" w:hAnsi="Arial" w:cs="Arial"/>
          <w:sz w:val="20"/>
          <w:szCs w:val="20"/>
        </w:rPr>
        <w:t>e uma barra de zinco imersa em uma solução de Zn(NO</w:t>
      </w:r>
      <w:r w:rsidRPr="00D04B08">
        <w:rPr>
          <w:rFonts w:ascii="Arial" w:hAnsi="Arial" w:cs="Arial"/>
          <w:sz w:val="20"/>
          <w:szCs w:val="20"/>
          <w:vertAlign w:val="subscript"/>
        </w:rPr>
        <w:t>3</w:t>
      </w:r>
      <w:r w:rsidRPr="00D04B08">
        <w:rPr>
          <w:rFonts w:ascii="Arial" w:hAnsi="Arial" w:cs="Arial"/>
          <w:sz w:val="20"/>
          <w:szCs w:val="20"/>
        </w:rPr>
        <w:t>)</w:t>
      </w:r>
      <w:r w:rsidRPr="00D04B08">
        <w:rPr>
          <w:rFonts w:ascii="Arial" w:hAnsi="Arial" w:cs="Arial"/>
          <w:sz w:val="20"/>
          <w:szCs w:val="20"/>
          <w:vertAlign w:val="subscript"/>
        </w:rPr>
        <w:t>2</w:t>
      </w:r>
      <w:r w:rsidRPr="00D04B08">
        <w:rPr>
          <w:rFonts w:ascii="Arial" w:hAnsi="Arial" w:cs="Arial"/>
          <w:sz w:val="20"/>
          <w:szCs w:val="20"/>
        </w:rPr>
        <w:t xml:space="preserve"> separadas por uma parede porosa, após algum tempo a barra de zinco vai se desgastando e a de chumbo ficando mais espessa, em consequência da deposição de átomos neutros no início do de chumbo do experimento, as duas barras apresentavam as mesmas dimensões e o espessamento da barra de chumbo. Qual o sentido do fluxo de elétrons no fio metálico.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04B08" w:rsidRPr="00D04B08" w:rsidRDefault="00D04B08" w:rsidP="00D04B08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D6640">
        <w:rPr>
          <w:rFonts w:ascii="Arial" w:hAnsi="Arial" w:cs="Arial"/>
          <w:sz w:val="20"/>
          <w:szCs w:val="20"/>
        </w:rPr>
        <w:t>03-</w:t>
      </w:r>
      <w:r w:rsidRPr="00D04B08">
        <w:rPr>
          <w:rFonts w:ascii="Arial" w:hAnsi="Arial" w:cs="Arial"/>
          <w:b/>
          <w:sz w:val="20"/>
          <w:szCs w:val="20"/>
        </w:rPr>
        <w:t xml:space="preserve"> </w:t>
      </w:r>
      <w:r w:rsidRPr="00D04B08">
        <w:rPr>
          <w:rFonts w:ascii="Arial" w:hAnsi="Arial" w:cs="Arial"/>
          <w:sz w:val="20"/>
          <w:szCs w:val="20"/>
        </w:rPr>
        <w:t>Com o passar do tempo, objetos de prata geralmente adquirem manchas escuras que são películas de sulfeto de prata (Ag</w:t>
      </w:r>
      <w:r w:rsidRPr="00D04B08">
        <w:rPr>
          <w:rFonts w:ascii="Arial" w:hAnsi="Arial" w:cs="Arial"/>
          <w:sz w:val="20"/>
          <w:szCs w:val="20"/>
          <w:vertAlign w:val="subscript"/>
        </w:rPr>
        <w:t>2</w:t>
      </w:r>
      <w:r w:rsidRPr="00D04B08">
        <w:rPr>
          <w:rFonts w:ascii="Arial" w:hAnsi="Arial" w:cs="Arial"/>
          <w:sz w:val="20"/>
          <w:szCs w:val="20"/>
        </w:rPr>
        <w:t xml:space="preserve">S) formadas na reação da prata com compostos que contém </w:t>
      </w:r>
      <w:proofErr w:type="gramStart"/>
      <w:r w:rsidRPr="00D04B08">
        <w:rPr>
          <w:rFonts w:ascii="Arial" w:hAnsi="Arial" w:cs="Arial"/>
          <w:sz w:val="20"/>
          <w:szCs w:val="20"/>
        </w:rPr>
        <w:t>enxofre encontrados em vários alimentos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. Um dos processos para limpar o objeto escurecido consiste em colocá-lo em um recipiente de alumínio contendo água e detergente e aquecer até a fervura. O detergente retira a gordura do objeto facilitando a reação do alumínio da panela com o sulfeto de prata, regenerando a prata com seu brilho característico.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>2 Al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 + 3 Ag</w:t>
      </w:r>
      <w:r w:rsidRPr="00D04B08">
        <w:rPr>
          <w:rFonts w:ascii="Arial" w:hAnsi="Arial" w:cs="Arial"/>
          <w:sz w:val="20"/>
          <w:szCs w:val="20"/>
          <w:vertAlign w:val="subscript"/>
        </w:rPr>
        <w:t>2</w:t>
      </w:r>
      <w:r w:rsidRPr="00D04B08">
        <w:rPr>
          <w:rFonts w:ascii="Arial" w:hAnsi="Arial" w:cs="Arial"/>
          <w:sz w:val="20"/>
          <w:szCs w:val="20"/>
        </w:rPr>
        <w:t>S → Al</w:t>
      </w:r>
      <w:r w:rsidRPr="00D04B08">
        <w:rPr>
          <w:rFonts w:ascii="Arial" w:hAnsi="Arial" w:cs="Arial"/>
          <w:sz w:val="20"/>
          <w:szCs w:val="20"/>
          <w:vertAlign w:val="subscript"/>
        </w:rPr>
        <w:t>2</w:t>
      </w:r>
      <w:r w:rsidRPr="00D04B08">
        <w:rPr>
          <w:rFonts w:ascii="Arial" w:hAnsi="Arial" w:cs="Arial"/>
          <w:sz w:val="20"/>
          <w:szCs w:val="20"/>
        </w:rPr>
        <w:t>S</w:t>
      </w:r>
      <w:r w:rsidRPr="00D04B08">
        <w:rPr>
          <w:rFonts w:ascii="Arial" w:hAnsi="Arial" w:cs="Arial"/>
          <w:sz w:val="20"/>
          <w:szCs w:val="20"/>
          <w:vertAlign w:val="subscript"/>
        </w:rPr>
        <w:t>3</w:t>
      </w:r>
      <w:r w:rsidRPr="00D04B08">
        <w:rPr>
          <w:rFonts w:ascii="Arial" w:hAnsi="Arial" w:cs="Arial"/>
          <w:sz w:val="20"/>
          <w:szCs w:val="20"/>
        </w:rPr>
        <w:t xml:space="preserve"> + 6 Ag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Sobre o assunto relativo ao texto acima, escreva V para as afirmativas verdadeiras ou F para as afirmativas falsas.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A prata ao adquirir manchas escuras sofre oxidação.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Na reação entre alumínio e o sulfeto de prata, o alumínio é o ânodo do processo.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A prata possui maior potencial de oxidação do que o alumínio.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A presença do detergente na água diminui o potencial de oxidação do alumínio.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O alumínio é menos reativo do que a prata.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04- Alguns trocadores de calor utilizam tubos de alumínio por meio dos quais passa a água utilizada para a refrigeração. Em algumas indústrias, essa água pode conter sais de cobre. Sabendo que o potencial padrão de redução para o alumínio (Al</w:t>
      </w:r>
      <w:r w:rsidRPr="00D04B08">
        <w:rPr>
          <w:rFonts w:ascii="Arial" w:hAnsi="Arial" w:cs="Arial"/>
          <w:sz w:val="20"/>
          <w:szCs w:val="20"/>
          <w:vertAlign w:val="superscript"/>
        </w:rPr>
        <w:t>3+</w:t>
      </w:r>
      <w:r w:rsidRPr="00D04B08">
        <w:rPr>
          <w:rFonts w:ascii="Arial" w:hAnsi="Arial" w:cs="Arial"/>
          <w:sz w:val="20"/>
          <w:szCs w:val="20"/>
        </w:rPr>
        <w:t xml:space="preserve"> para Al</w:t>
      </w:r>
      <w:r w:rsidRPr="00D04B08">
        <w:rPr>
          <w:rFonts w:ascii="Arial" w:hAnsi="Arial" w:cs="Arial"/>
          <w:sz w:val="20"/>
          <w:szCs w:val="20"/>
          <w:vertAlign w:val="superscript"/>
        </w:rPr>
        <w:t>0</w:t>
      </w:r>
      <w:r w:rsidRPr="00D04B08">
        <w:rPr>
          <w:rFonts w:ascii="Arial" w:hAnsi="Arial" w:cs="Arial"/>
          <w:sz w:val="20"/>
          <w:szCs w:val="20"/>
        </w:rPr>
        <w:t>) é de –1,66 V e, para o cobre (Cu</w:t>
      </w:r>
      <w:r w:rsidRPr="00D04B08">
        <w:rPr>
          <w:rFonts w:ascii="Arial" w:hAnsi="Arial" w:cs="Arial"/>
          <w:sz w:val="20"/>
          <w:szCs w:val="20"/>
          <w:vertAlign w:val="superscript"/>
        </w:rPr>
        <w:t>2+</w:t>
      </w:r>
      <w:r w:rsidRPr="00D04B08">
        <w:rPr>
          <w:rFonts w:ascii="Arial" w:hAnsi="Arial" w:cs="Arial"/>
          <w:sz w:val="20"/>
          <w:szCs w:val="20"/>
        </w:rPr>
        <w:t xml:space="preserve"> para Cu</w:t>
      </w:r>
      <w:r w:rsidRPr="00D04B08">
        <w:rPr>
          <w:rFonts w:ascii="Arial" w:hAnsi="Arial" w:cs="Arial"/>
          <w:sz w:val="20"/>
          <w:szCs w:val="20"/>
          <w:vertAlign w:val="superscript"/>
        </w:rPr>
        <w:t>0</w:t>
      </w:r>
      <w:r w:rsidRPr="00D04B08">
        <w:rPr>
          <w:rFonts w:ascii="Arial" w:hAnsi="Arial" w:cs="Arial"/>
          <w:sz w:val="20"/>
          <w:szCs w:val="20"/>
        </w:rPr>
        <w:t xml:space="preserve">), é de + 0,34 V, julgue os itens a seguir.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A água contendo sais de cobre acarretará a corrosão da tubulação de alumínio do trocador de calor.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Na pilha eletroquímica formada, o cobre é o agente redutor.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Se a tubulação do trocador fosse feita de cobre, e a água de refrigeração contivesse sais de alumínio, não haveria formação de pilha eletroquímica entre essas espécies metálicas.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) O valor, em módulo, do potencial padrão para a pilha eletroquímica formada é igual a 1,32 V.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05. A partir dos dados a seguir, assinale o que for correto: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I</w:t>
      </w:r>
      <w:r w:rsidRPr="00D04B08">
        <w:rPr>
          <w:rFonts w:ascii="Arial" w:hAnsi="Arial" w:cs="Arial"/>
          <w:sz w:val="20"/>
          <w:szCs w:val="20"/>
          <w:vertAlign w:val="subscript"/>
        </w:rPr>
        <w:t>2</w:t>
      </w:r>
      <w:r w:rsidRPr="00D04B08">
        <w:rPr>
          <w:rFonts w:ascii="Arial" w:hAnsi="Arial" w:cs="Arial"/>
          <w:sz w:val="20"/>
          <w:szCs w:val="20"/>
        </w:rPr>
        <w:t>(</w:t>
      </w:r>
      <w:proofErr w:type="spellStart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>) é colorido; I</w:t>
      </w:r>
      <w:r w:rsidRPr="00D04B08">
        <w:rPr>
          <w:rFonts w:ascii="Arial" w:hAnsi="Arial" w:cs="Arial"/>
          <w:sz w:val="20"/>
          <w:szCs w:val="20"/>
          <w:vertAlign w:val="superscript"/>
        </w:rPr>
        <w:t>–</w:t>
      </w:r>
      <w:r w:rsidRPr="00D04B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) é </w:t>
      </w:r>
      <w:proofErr w:type="gramStart"/>
      <w:r w:rsidRPr="00D04B08">
        <w:rPr>
          <w:rFonts w:ascii="Arial" w:hAnsi="Arial" w:cs="Arial"/>
          <w:sz w:val="20"/>
          <w:szCs w:val="20"/>
        </w:rPr>
        <w:t>incolor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Zn</w:t>
      </w:r>
      <w:r w:rsidRPr="00D04B08">
        <w:rPr>
          <w:rFonts w:ascii="Arial" w:hAnsi="Arial" w:cs="Arial"/>
          <w:sz w:val="20"/>
          <w:szCs w:val="20"/>
          <w:vertAlign w:val="superscript"/>
        </w:rPr>
        <w:t>2+</w:t>
      </w:r>
      <w:r w:rsidRPr="00D04B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) + 2e– → Zn(s) </w:t>
      </w:r>
      <w:proofErr w:type="spellStart"/>
      <w:r w:rsidRPr="00D04B08">
        <w:rPr>
          <w:rFonts w:ascii="Arial" w:hAnsi="Arial" w:cs="Arial"/>
          <w:sz w:val="20"/>
          <w:szCs w:val="20"/>
        </w:rPr>
        <w:t>E</w:t>
      </w:r>
      <w:r w:rsidRPr="00D04B08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= – 0,76 V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I</w:t>
      </w:r>
      <w:r w:rsidRPr="00D04B08">
        <w:rPr>
          <w:rFonts w:ascii="Arial" w:hAnsi="Arial" w:cs="Arial"/>
          <w:sz w:val="20"/>
          <w:szCs w:val="20"/>
          <w:vertAlign w:val="subscript"/>
        </w:rPr>
        <w:t>2</w:t>
      </w:r>
      <w:r w:rsidRPr="00D04B08">
        <w:rPr>
          <w:rFonts w:ascii="Arial" w:hAnsi="Arial" w:cs="Arial"/>
          <w:sz w:val="20"/>
          <w:szCs w:val="20"/>
        </w:rPr>
        <w:t>(</w:t>
      </w:r>
      <w:proofErr w:type="spellStart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>) + 2e– → 2I</w:t>
      </w:r>
      <w:r w:rsidRPr="00D04B08">
        <w:rPr>
          <w:rFonts w:ascii="Arial" w:hAnsi="Arial" w:cs="Arial"/>
          <w:sz w:val="20"/>
          <w:szCs w:val="20"/>
          <w:vertAlign w:val="superscript"/>
        </w:rPr>
        <w:t>–</w:t>
      </w:r>
      <w:r w:rsidRPr="00D04B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04B08">
        <w:rPr>
          <w:rFonts w:ascii="Arial" w:hAnsi="Arial" w:cs="Arial"/>
          <w:sz w:val="20"/>
          <w:szCs w:val="20"/>
        </w:rPr>
        <w:t>E</w:t>
      </w:r>
      <w:r w:rsidRPr="00D04B08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= + 0,54 V IV. Ni</w:t>
      </w:r>
      <w:r w:rsidRPr="00D04B08">
        <w:rPr>
          <w:rFonts w:ascii="Arial" w:hAnsi="Arial" w:cs="Arial"/>
          <w:sz w:val="20"/>
          <w:szCs w:val="20"/>
          <w:vertAlign w:val="superscript"/>
        </w:rPr>
        <w:t>2+</w:t>
      </w:r>
      <w:proofErr w:type="gramStart"/>
      <w:r w:rsidRPr="00D04B08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) + 2e– → </w:t>
      </w:r>
      <w:proofErr w:type="spellStart"/>
      <w:r w:rsidRPr="00D04B08">
        <w:rPr>
          <w:rFonts w:ascii="Arial" w:hAnsi="Arial" w:cs="Arial"/>
          <w:sz w:val="20"/>
          <w:szCs w:val="20"/>
        </w:rPr>
        <w:t>Ni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(s) </w:t>
      </w:r>
      <w:proofErr w:type="spellStart"/>
      <w:r w:rsidRPr="00D04B08">
        <w:rPr>
          <w:rFonts w:ascii="Arial" w:hAnsi="Arial" w:cs="Arial"/>
          <w:sz w:val="20"/>
          <w:szCs w:val="20"/>
        </w:rPr>
        <w:t>E</w:t>
      </w:r>
      <w:r w:rsidRPr="00D04B08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= – 0,20 V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04B08">
        <w:rPr>
          <w:rFonts w:ascii="Arial" w:hAnsi="Arial" w:cs="Arial"/>
          <w:sz w:val="20"/>
          <w:szCs w:val="20"/>
        </w:rPr>
        <w:t>ClO</w:t>
      </w:r>
      <w:proofErr w:type="spellEnd"/>
      <w:proofErr w:type="gramEnd"/>
      <w:r w:rsidRPr="00D04B08">
        <w:rPr>
          <w:rFonts w:ascii="Arial" w:hAnsi="Arial" w:cs="Arial"/>
          <w:sz w:val="20"/>
          <w:szCs w:val="20"/>
          <w:vertAlign w:val="superscript"/>
        </w:rPr>
        <w:t>–</w:t>
      </w:r>
      <w:r w:rsidRPr="00D04B08">
        <w:rPr>
          <w:rFonts w:ascii="Arial" w:hAnsi="Arial" w:cs="Arial"/>
          <w:sz w:val="20"/>
          <w:szCs w:val="20"/>
        </w:rPr>
        <w:t xml:space="preserve"> + H</w:t>
      </w:r>
      <w:r w:rsidRPr="00D04B08">
        <w:rPr>
          <w:rFonts w:ascii="Arial" w:hAnsi="Arial" w:cs="Arial"/>
          <w:sz w:val="20"/>
          <w:szCs w:val="20"/>
          <w:vertAlign w:val="subscript"/>
        </w:rPr>
        <w:t>2</w:t>
      </w:r>
      <w:r w:rsidRPr="00D04B08">
        <w:rPr>
          <w:rFonts w:ascii="Arial" w:hAnsi="Arial" w:cs="Arial"/>
          <w:sz w:val="20"/>
          <w:szCs w:val="20"/>
        </w:rPr>
        <w:t>O + 2e– → Cl</w:t>
      </w:r>
      <w:r w:rsidRPr="00D04B08">
        <w:rPr>
          <w:rFonts w:ascii="Arial" w:hAnsi="Arial" w:cs="Arial"/>
          <w:sz w:val="20"/>
          <w:szCs w:val="20"/>
          <w:vertAlign w:val="superscript"/>
        </w:rPr>
        <w:t>–</w:t>
      </w:r>
      <w:r w:rsidRPr="00D04B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>) + OH</w:t>
      </w:r>
      <w:r w:rsidRPr="00D04B08">
        <w:rPr>
          <w:rFonts w:ascii="Arial" w:hAnsi="Arial" w:cs="Arial"/>
          <w:sz w:val="20"/>
          <w:szCs w:val="20"/>
          <w:vertAlign w:val="superscript"/>
        </w:rPr>
        <w:t>–</w:t>
      </w:r>
      <w:r w:rsidRPr="00D04B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04B08">
        <w:rPr>
          <w:rFonts w:ascii="Arial" w:hAnsi="Arial" w:cs="Arial"/>
          <w:sz w:val="20"/>
          <w:szCs w:val="20"/>
        </w:rPr>
        <w:t>E</w:t>
      </w:r>
      <w:r w:rsidRPr="00D04B08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= + 0,84 V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Ag</w:t>
      </w:r>
      <w:r w:rsidRPr="00D04B08">
        <w:rPr>
          <w:rFonts w:ascii="Arial" w:hAnsi="Arial" w:cs="Arial"/>
          <w:sz w:val="20"/>
          <w:szCs w:val="20"/>
          <w:vertAlign w:val="superscript"/>
        </w:rPr>
        <w:t>+</w:t>
      </w:r>
      <w:proofErr w:type="gramStart"/>
      <w:r w:rsidRPr="00D04B08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) + e–  → Ag(s) </w:t>
      </w:r>
      <w:proofErr w:type="spellStart"/>
      <w:r w:rsidRPr="00D04B08">
        <w:rPr>
          <w:rFonts w:ascii="Arial" w:hAnsi="Arial" w:cs="Arial"/>
          <w:sz w:val="20"/>
          <w:szCs w:val="20"/>
        </w:rPr>
        <w:t>E</w:t>
      </w:r>
      <w:r w:rsidRPr="00D04B08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= + 0,80 V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>2H</w:t>
      </w:r>
      <w:proofErr w:type="gramEnd"/>
      <w:r w:rsidRPr="00D04B08">
        <w:rPr>
          <w:rFonts w:ascii="Arial" w:hAnsi="Arial" w:cs="Arial"/>
          <w:sz w:val="20"/>
          <w:szCs w:val="20"/>
          <w:vertAlign w:val="superscript"/>
        </w:rPr>
        <w:t>+</w:t>
      </w:r>
      <w:r w:rsidRPr="00D04B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4B08">
        <w:rPr>
          <w:rFonts w:ascii="Arial" w:hAnsi="Arial" w:cs="Arial"/>
          <w:sz w:val="20"/>
          <w:szCs w:val="20"/>
        </w:rPr>
        <w:t>aq</w:t>
      </w:r>
      <w:proofErr w:type="spellEnd"/>
      <w:r w:rsidRPr="00D04B08">
        <w:rPr>
          <w:rFonts w:ascii="Arial" w:hAnsi="Arial" w:cs="Arial"/>
          <w:sz w:val="20"/>
          <w:szCs w:val="20"/>
        </w:rPr>
        <w:t>) + 2e– → H</w:t>
      </w:r>
      <w:r w:rsidRPr="00D04B08">
        <w:rPr>
          <w:rFonts w:ascii="Arial" w:hAnsi="Arial" w:cs="Arial"/>
          <w:sz w:val="20"/>
          <w:szCs w:val="20"/>
          <w:vertAlign w:val="subscript"/>
        </w:rPr>
        <w:t>2</w:t>
      </w:r>
      <w:r w:rsidRPr="00D04B08">
        <w:rPr>
          <w:rFonts w:ascii="Arial" w:hAnsi="Arial" w:cs="Arial"/>
          <w:sz w:val="20"/>
          <w:szCs w:val="20"/>
        </w:rPr>
        <w:t xml:space="preserve">(g) </w:t>
      </w:r>
      <w:proofErr w:type="spellStart"/>
      <w:r w:rsidRPr="00D04B08">
        <w:rPr>
          <w:rFonts w:ascii="Arial" w:hAnsi="Arial" w:cs="Arial"/>
          <w:sz w:val="20"/>
          <w:szCs w:val="20"/>
        </w:rPr>
        <w:t>E</w:t>
      </w:r>
      <w:r w:rsidRPr="00D04B08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= 0,00 V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A coloração de uma solução de iodo desaparece com a adição de Zn metálico a essa solução.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Quando se adiciona Ag metálica a uma solução de iodo, a coloração da solução não desaparece.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04. Quando se adiciona </w:t>
      </w:r>
      <w:proofErr w:type="spellStart"/>
      <w:r w:rsidRPr="00D04B08">
        <w:rPr>
          <w:rFonts w:ascii="Arial" w:hAnsi="Arial" w:cs="Arial"/>
          <w:sz w:val="20"/>
          <w:szCs w:val="20"/>
        </w:rPr>
        <w:t>Ni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metálico a uma solução de iodeto, a solução permanece incolor.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08. Quando se adiciona Ag metálica a uma solução de iodeto, a solução fica colorida.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16. Quando se adiciona </w:t>
      </w:r>
      <w:proofErr w:type="spellStart"/>
      <w:r w:rsidRPr="00D04B08">
        <w:rPr>
          <w:rFonts w:ascii="Arial" w:hAnsi="Arial" w:cs="Arial"/>
          <w:sz w:val="20"/>
          <w:szCs w:val="20"/>
        </w:rPr>
        <w:t>Ni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metálico a uma solução de iodo, a coloração não desaparece.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32. Ao ser adicionada, </w:t>
      </w:r>
      <w:proofErr w:type="gramStart"/>
      <w:r w:rsidRPr="00D04B08">
        <w:rPr>
          <w:rFonts w:ascii="Arial" w:hAnsi="Arial" w:cs="Arial"/>
          <w:sz w:val="20"/>
          <w:szCs w:val="20"/>
        </w:rPr>
        <w:t>à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 uma solução de iodeto, uma solução de alvejante doméstico – solução de Hipoclorito (</w:t>
      </w:r>
      <w:proofErr w:type="spellStart"/>
      <w:r w:rsidRPr="00D04B08">
        <w:rPr>
          <w:rFonts w:ascii="Arial" w:hAnsi="Arial" w:cs="Arial"/>
          <w:sz w:val="20"/>
          <w:szCs w:val="20"/>
        </w:rPr>
        <w:t>ClO</w:t>
      </w:r>
      <w:proofErr w:type="spellEnd"/>
      <w:r w:rsidRPr="00D04B08">
        <w:rPr>
          <w:rFonts w:ascii="Arial" w:hAnsi="Arial" w:cs="Arial"/>
          <w:sz w:val="20"/>
          <w:szCs w:val="20"/>
          <w:vertAlign w:val="superscript"/>
        </w:rPr>
        <w:t>–</w:t>
      </w:r>
      <w:r w:rsidRPr="00D04B08">
        <w:rPr>
          <w:rFonts w:ascii="Arial" w:hAnsi="Arial" w:cs="Arial"/>
          <w:sz w:val="20"/>
          <w:szCs w:val="20"/>
        </w:rPr>
        <w:t xml:space="preserve">) –, a solução resultante é colorida.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Dê, como resposta, a soma das afirmativas corretas. </w:t>
      </w:r>
    </w:p>
    <w:p w:rsidR="00D04B08" w:rsidRPr="00D04B08" w:rsidRDefault="00D04B08" w:rsidP="00D04B0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B08" w:rsidRPr="00D04B08" w:rsidRDefault="00D04B08" w:rsidP="00D04B08">
      <w:pPr>
        <w:pStyle w:val="SemEspaamento"/>
        <w:jc w:val="both"/>
        <w:rPr>
          <w:rFonts w:ascii="Arial" w:eastAsia="Tahoma" w:hAnsi="Arial" w:cs="Arial"/>
          <w:b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eastAsia="Tahoma" w:hAnsi="Arial" w:cs="Arial"/>
          <w:b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eastAsia="Tahoma" w:hAnsi="Arial" w:cs="Arial"/>
          <w:sz w:val="20"/>
          <w:szCs w:val="20"/>
        </w:rPr>
      </w:pPr>
      <w:r w:rsidRPr="00AD6640">
        <w:rPr>
          <w:rFonts w:ascii="Arial" w:eastAsia="Tahoma" w:hAnsi="Arial" w:cs="Arial"/>
          <w:sz w:val="20"/>
          <w:szCs w:val="20"/>
        </w:rPr>
        <w:t>08-</w:t>
      </w:r>
      <w:proofErr w:type="gramStart"/>
      <w:r w:rsidRPr="00D04B08">
        <w:rPr>
          <w:rFonts w:ascii="Arial" w:eastAsia="Tahoma" w:hAnsi="Arial" w:cs="Arial"/>
          <w:b/>
          <w:sz w:val="20"/>
          <w:szCs w:val="20"/>
        </w:rPr>
        <w:t xml:space="preserve">  </w:t>
      </w:r>
      <w:proofErr w:type="gramEnd"/>
      <w:r w:rsidRPr="00D04B08">
        <w:rPr>
          <w:rFonts w:ascii="Arial" w:eastAsia="Tahoma" w:hAnsi="Arial" w:cs="Arial"/>
          <w:b/>
          <w:sz w:val="20"/>
          <w:szCs w:val="20"/>
        </w:rPr>
        <w:t>(Fuvest)</w:t>
      </w:r>
      <w:r w:rsidRPr="00D04B08">
        <w:rPr>
          <w:rFonts w:ascii="Arial" w:eastAsia="Tahoma" w:hAnsi="Arial" w:cs="Arial"/>
          <w:sz w:val="20"/>
          <w:szCs w:val="20"/>
        </w:rPr>
        <w:t xml:space="preserve"> Numa pilha do tipo comumente encontrado nos supermercados, o pólo negativo é constituído pelo revestimento externo de zinco. A </w:t>
      </w:r>
      <w:proofErr w:type="spellStart"/>
      <w:proofErr w:type="gramStart"/>
      <w:r w:rsidRPr="00D04B08">
        <w:rPr>
          <w:rFonts w:ascii="Arial" w:eastAsia="Tahoma" w:hAnsi="Arial" w:cs="Arial"/>
          <w:sz w:val="20"/>
          <w:szCs w:val="20"/>
        </w:rPr>
        <w:t>semi-reação</w:t>
      </w:r>
      <w:proofErr w:type="spellEnd"/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 que permite ao zinco funcionar como pólo negativo é:</w:t>
      </w:r>
    </w:p>
    <w:p w:rsidR="00D04B08" w:rsidRPr="00D04B08" w:rsidRDefault="00D04B08" w:rsidP="00D04B08">
      <w:pPr>
        <w:pStyle w:val="SemEspaamento"/>
        <w:jc w:val="both"/>
        <w:rPr>
          <w:rFonts w:ascii="Arial" w:eastAsia="Tahoma" w:hAnsi="Arial" w:cs="Arial"/>
          <w:sz w:val="20"/>
          <w:szCs w:val="20"/>
        </w:rPr>
      </w:pPr>
      <w:r w:rsidRPr="00D04B08">
        <w:rPr>
          <w:rFonts w:ascii="Arial" w:eastAsia="Tahoma" w:hAnsi="Arial" w:cs="Arial"/>
          <w:b/>
          <w:sz w:val="20"/>
          <w:szCs w:val="20"/>
        </w:rPr>
        <w:t>Justifique a resposta</w:t>
      </w:r>
      <w:r w:rsidRPr="00D04B08">
        <w:rPr>
          <w:rFonts w:ascii="Arial" w:eastAsia="Tahoma" w:hAnsi="Arial" w:cs="Arial"/>
          <w:sz w:val="20"/>
          <w:szCs w:val="20"/>
        </w:rPr>
        <w:t xml:space="preserve">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a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>)Zn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>+</w:t>
      </w:r>
      <w:r w:rsidRPr="00D04B08">
        <w:rPr>
          <w:rFonts w:ascii="Arial" w:eastAsia="Tahoma" w:hAnsi="Arial" w:cs="Arial"/>
          <w:sz w:val="20"/>
          <w:szCs w:val="20"/>
        </w:rPr>
        <w:t xml:space="preserve"> + e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>-</w:t>
      </w:r>
      <w:r w:rsidRPr="00D04B08">
        <w:rPr>
          <w:rFonts w:ascii="Arial" w:eastAsia="Tahoma" w:hAnsi="Arial" w:cs="Arial"/>
          <w:sz w:val="20"/>
          <w:szCs w:val="20"/>
        </w:rPr>
        <w:t xml:space="preserve"> </w:t>
      </w:r>
      <w:r w:rsidRPr="00D04B08">
        <w:rPr>
          <w:rFonts w:ascii="Arial" w:eastAsia="Wingdings" w:hAnsi="Arial" w:cs="Arial"/>
          <w:sz w:val="20"/>
          <w:szCs w:val="20"/>
        </w:rPr>
        <w:t></w:t>
      </w:r>
      <w:r w:rsidRPr="00D04B08">
        <w:rPr>
          <w:rFonts w:ascii="Arial" w:eastAsia="Tahoma" w:hAnsi="Arial" w:cs="Arial"/>
          <w:sz w:val="20"/>
          <w:szCs w:val="20"/>
        </w:rPr>
        <w:t xml:space="preserve"> Zn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b)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>Zn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 xml:space="preserve">2+ </w:t>
      </w:r>
      <w:r w:rsidRPr="00D04B08">
        <w:rPr>
          <w:rFonts w:ascii="Arial" w:eastAsia="Tahoma" w:hAnsi="Arial" w:cs="Arial"/>
          <w:sz w:val="20"/>
          <w:szCs w:val="20"/>
        </w:rPr>
        <w:t>+ 2e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>-</w:t>
      </w:r>
      <w:r w:rsidRPr="00D04B08">
        <w:rPr>
          <w:rFonts w:ascii="Arial" w:eastAsia="Tahoma" w:hAnsi="Arial" w:cs="Arial"/>
          <w:sz w:val="20"/>
          <w:szCs w:val="20"/>
        </w:rPr>
        <w:t xml:space="preserve"> </w:t>
      </w:r>
      <w:r w:rsidRPr="00D04B08">
        <w:rPr>
          <w:rFonts w:ascii="Arial" w:eastAsia="Wingdings" w:hAnsi="Arial" w:cs="Arial"/>
          <w:sz w:val="20"/>
          <w:szCs w:val="20"/>
        </w:rPr>
        <w:t></w:t>
      </w:r>
      <w:r w:rsidRPr="00D04B08">
        <w:rPr>
          <w:rFonts w:ascii="Arial" w:eastAsia="Tahoma" w:hAnsi="Arial" w:cs="Arial"/>
          <w:sz w:val="20"/>
          <w:szCs w:val="20"/>
        </w:rPr>
        <w:t xml:space="preserve"> Zn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c)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Zn </w:t>
      </w:r>
      <w:r w:rsidRPr="00D04B08">
        <w:rPr>
          <w:rFonts w:ascii="Arial" w:eastAsia="Wingdings" w:hAnsi="Arial" w:cs="Arial"/>
          <w:sz w:val="20"/>
          <w:szCs w:val="20"/>
        </w:rPr>
        <w:t></w:t>
      </w:r>
      <w:r w:rsidRPr="00D04B08">
        <w:rPr>
          <w:rFonts w:ascii="Arial" w:eastAsia="Tahoma" w:hAnsi="Arial" w:cs="Arial"/>
          <w:sz w:val="20"/>
          <w:szCs w:val="20"/>
        </w:rPr>
        <w:t xml:space="preserve"> Zn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 xml:space="preserve">+ </w:t>
      </w:r>
      <w:r w:rsidRPr="00D04B08">
        <w:rPr>
          <w:rFonts w:ascii="Arial" w:eastAsia="Tahoma" w:hAnsi="Arial" w:cs="Arial"/>
          <w:sz w:val="20"/>
          <w:szCs w:val="20"/>
        </w:rPr>
        <w:t>+ e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>-</w:t>
      </w:r>
      <w:r w:rsidRPr="00D04B08">
        <w:rPr>
          <w:rFonts w:ascii="Arial" w:eastAsia="Tahoma" w:hAnsi="Arial" w:cs="Arial"/>
          <w:sz w:val="20"/>
          <w:szCs w:val="20"/>
        </w:rPr>
        <w:t xml:space="preserve">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d)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Zn </w:t>
      </w:r>
      <w:r w:rsidRPr="00D04B08">
        <w:rPr>
          <w:rFonts w:ascii="Arial" w:eastAsia="Wingdings" w:hAnsi="Arial" w:cs="Arial"/>
          <w:sz w:val="20"/>
          <w:szCs w:val="20"/>
        </w:rPr>
        <w:t></w:t>
      </w:r>
      <w:r w:rsidRPr="00D04B08">
        <w:rPr>
          <w:rFonts w:ascii="Arial" w:eastAsia="Tahoma" w:hAnsi="Arial" w:cs="Arial"/>
          <w:sz w:val="20"/>
          <w:szCs w:val="20"/>
        </w:rPr>
        <w:t xml:space="preserve"> Zn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 xml:space="preserve">2+ </w:t>
      </w:r>
      <w:r w:rsidRPr="00D04B08">
        <w:rPr>
          <w:rFonts w:ascii="Arial" w:eastAsia="Tahoma" w:hAnsi="Arial" w:cs="Arial"/>
          <w:sz w:val="20"/>
          <w:szCs w:val="20"/>
        </w:rPr>
        <w:t>+ 2e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>-</w:t>
      </w:r>
      <w:r w:rsidRPr="00D04B08">
        <w:rPr>
          <w:rFonts w:ascii="Arial" w:eastAsia="Tahoma" w:hAnsi="Arial" w:cs="Arial"/>
          <w:sz w:val="20"/>
          <w:szCs w:val="20"/>
        </w:rPr>
        <w:t xml:space="preserve">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e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>)Zn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>2+</w:t>
      </w:r>
      <w:r w:rsidRPr="00D04B08">
        <w:rPr>
          <w:rFonts w:ascii="Arial" w:eastAsia="Tahoma" w:hAnsi="Arial" w:cs="Arial"/>
          <w:sz w:val="20"/>
          <w:szCs w:val="20"/>
        </w:rPr>
        <w:t xml:space="preserve"> + Zn </w:t>
      </w:r>
      <w:r w:rsidRPr="00D04B08">
        <w:rPr>
          <w:rFonts w:ascii="Arial" w:eastAsia="Wingdings" w:hAnsi="Arial" w:cs="Arial"/>
          <w:sz w:val="20"/>
          <w:szCs w:val="20"/>
        </w:rPr>
        <w:t></w:t>
      </w:r>
      <w:r w:rsidRPr="00D04B08">
        <w:rPr>
          <w:rFonts w:ascii="Arial" w:eastAsia="Tahoma" w:hAnsi="Arial" w:cs="Arial"/>
          <w:sz w:val="20"/>
          <w:szCs w:val="20"/>
        </w:rPr>
        <w:t xml:space="preserve"> 2Zn</w:t>
      </w:r>
      <w:r w:rsidRPr="00D04B08">
        <w:rPr>
          <w:rFonts w:ascii="Arial" w:eastAsia="Tahoma" w:hAnsi="Arial" w:cs="Arial"/>
          <w:sz w:val="20"/>
          <w:szCs w:val="20"/>
          <w:vertAlign w:val="superscript"/>
        </w:rPr>
        <w:t>+</w:t>
      </w:r>
      <w:r w:rsidRPr="00D04B08">
        <w:rPr>
          <w:rFonts w:ascii="Arial" w:eastAsia="Tahoma" w:hAnsi="Arial" w:cs="Arial"/>
          <w:sz w:val="20"/>
          <w:szCs w:val="20"/>
        </w:rPr>
        <w:t xml:space="preserve">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spacing w:line="360" w:lineRule="auto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B08" w:rsidRPr="00D04B08" w:rsidRDefault="00D04B08" w:rsidP="00D04B08">
      <w:pPr>
        <w:pStyle w:val="SemEspaamento"/>
        <w:jc w:val="both"/>
        <w:rPr>
          <w:rFonts w:ascii="Arial" w:eastAsia="Tahoma" w:hAnsi="Arial" w:cs="Arial"/>
          <w:b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eastAsia="Tahoma" w:hAnsi="Arial" w:cs="Arial"/>
          <w:b/>
          <w:sz w:val="20"/>
          <w:szCs w:val="20"/>
        </w:rPr>
      </w:pPr>
      <w:r w:rsidRPr="00AD6640">
        <w:rPr>
          <w:rFonts w:ascii="Arial" w:eastAsia="Tahoma" w:hAnsi="Arial" w:cs="Arial"/>
          <w:sz w:val="20"/>
          <w:szCs w:val="20"/>
        </w:rPr>
        <w:t>09-</w:t>
      </w:r>
      <w:proofErr w:type="gramStart"/>
      <w:r w:rsidRPr="00D04B08">
        <w:rPr>
          <w:rFonts w:ascii="Arial" w:eastAsia="Tahoma" w:hAnsi="Arial" w:cs="Arial"/>
          <w:b/>
          <w:sz w:val="20"/>
          <w:szCs w:val="20"/>
        </w:rPr>
        <w:t xml:space="preserve">  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Baterias de níquel-hidreto metálico, MH, são empregadas em aparelhos eletrônicos como telefones, máquinas  fotográficas etc. Considere que a reação global desse tipo de bateria seja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eastAsia="Tahoma" w:hAnsi="Arial" w:cs="Arial"/>
          <w:sz w:val="20"/>
          <w:szCs w:val="20"/>
        </w:rPr>
        <w:t xml:space="preserve">MH + </w:t>
      </w:r>
      <w:proofErr w:type="spellStart"/>
      <w:proofErr w:type="gramStart"/>
      <w:r w:rsidRPr="00D04B08">
        <w:rPr>
          <w:rFonts w:ascii="Arial" w:eastAsia="Tahoma" w:hAnsi="Arial" w:cs="Arial"/>
          <w:sz w:val="20"/>
          <w:szCs w:val="20"/>
        </w:rPr>
        <w:t>NiO</w:t>
      </w:r>
      <w:proofErr w:type="spellEnd"/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(OH) = M + </w:t>
      </w:r>
      <w:proofErr w:type="spellStart"/>
      <w:r w:rsidRPr="00D04B08">
        <w:rPr>
          <w:rFonts w:ascii="Arial" w:eastAsia="Tahoma" w:hAnsi="Arial" w:cs="Arial"/>
          <w:sz w:val="20"/>
          <w:szCs w:val="20"/>
        </w:rPr>
        <w:t>Ni</w:t>
      </w:r>
      <w:proofErr w:type="spellEnd"/>
      <w:r w:rsidRPr="00D04B08">
        <w:rPr>
          <w:rFonts w:ascii="Arial" w:eastAsia="Tahoma" w:hAnsi="Arial" w:cs="Arial"/>
          <w:sz w:val="20"/>
          <w:szCs w:val="20"/>
        </w:rPr>
        <w:t>(OH)</w:t>
      </w:r>
      <w:r w:rsidRPr="00D04B08">
        <w:rPr>
          <w:rFonts w:ascii="Arial" w:eastAsia="Tahoma" w:hAnsi="Arial" w:cs="Arial"/>
          <w:sz w:val="20"/>
          <w:szCs w:val="20"/>
          <w:vertAlign w:val="subscript"/>
        </w:rPr>
        <w:t>2</w:t>
      </w:r>
      <w:r w:rsidRPr="00D04B08">
        <w:rPr>
          <w:rFonts w:ascii="Arial" w:eastAsia="Tahoma" w:hAnsi="Arial" w:cs="Arial"/>
          <w:sz w:val="20"/>
          <w:szCs w:val="20"/>
        </w:rPr>
        <w:t xml:space="preserve"> </w:t>
      </w:r>
    </w:p>
    <w:p w:rsidR="00D04B08" w:rsidRPr="00D04B08" w:rsidRDefault="00D04B08" w:rsidP="00D04B08">
      <w:pPr>
        <w:pStyle w:val="SemEspaamento"/>
        <w:jc w:val="both"/>
        <w:rPr>
          <w:rFonts w:ascii="Arial" w:eastAsia="Tahoma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com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 uma diferença de potencial de saída de 1,35V. Teoricamente, a tensão mínima, em volts, que se deve aplicar para recarregar essa bateria é </w:t>
      </w:r>
      <w:proofErr w:type="gramStart"/>
      <w:r w:rsidRPr="00D04B08">
        <w:rPr>
          <w:rFonts w:ascii="Arial" w:eastAsia="Tahoma" w:hAnsi="Arial" w:cs="Arial"/>
          <w:sz w:val="20"/>
          <w:szCs w:val="20"/>
        </w:rPr>
        <w:t>de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 </w:t>
      </w:r>
    </w:p>
    <w:p w:rsidR="00D04B08" w:rsidRPr="00D04B08" w:rsidRDefault="00D04B08" w:rsidP="00D04B08">
      <w:pPr>
        <w:pStyle w:val="SemEspaamento"/>
        <w:jc w:val="both"/>
        <w:rPr>
          <w:rFonts w:ascii="Arial" w:eastAsia="Tahoma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eastAsia="Tahoma" w:hAnsi="Arial" w:cs="Arial"/>
          <w:sz w:val="20"/>
          <w:szCs w:val="20"/>
        </w:rPr>
        <w:t>Justifique a resposta.</w:t>
      </w:r>
    </w:p>
    <w:p w:rsidR="00D04B08" w:rsidRPr="00D04B08" w:rsidRDefault="00D04B08" w:rsidP="00D04B08">
      <w:pPr>
        <w:pStyle w:val="SemEspaamento"/>
        <w:jc w:val="both"/>
        <w:rPr>
          <w:rFonts w:ascii="Arial" w:eastAsia="Tahoma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a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)-0,5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b)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-1,0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c)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+0,5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d)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+1,0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eastAsia="Tahoma" w:hAnsi="Arial" w:cs="Arial"/>
          <w:sz w:val="20"/>
          <w:szCs w:val="20"/>
        </w:rPr>
        <w:t>e</w:t>
      </w:r>
      <w:proofErr w:type="gramEnd"/>
      <w:r w:rsidRPr="00D04B08">
        <w:rPr>
          <w:rFonts w:ascii="Arial" w:eastAsia="Tahoma" w:hAnsi="Arial" w:cs="Arial"/>
          <w:sz w:val="20"/>
          <w:szCs w:val="20"/>
        </w:rPr>
        <w:t xml:space="preserve">)+1,5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F5129A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10. (FMTM-2003) No início da década de 1990, um cadáver de homem pré-histórico foi encontrado numa geleira próxima à fronteira entre Itália e Áustria, apresentando um espantoso estado de conservação. Para levantar o tempo, em anos, da sua morte, os cientistas usaram o método da datação pelo carbono – 14, resultando em uma taxa de carbono – 14 igual a 50% da taxa normal. O tempo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t>levantado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 pelos cientistas, em anos, foi de, aproximadamente,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Dado: meia-vida do carbono – 14 = 5,73 x 10</w:t>
      </w:r>
      <w:r w:rsidRPr="00D04B08">
        <w:rPr>
          <w:rFonts w:ascii="Arial" w:hAnsi="Arial" w:cs="Arial"/>
          <w:sz w:val="20"/>
          <w:szCs w:val="20"/>
          <w:vertAlign w:val="superscript"/>
        </w:rPr>
        <w:t>3</w:t>
      </w:r>
      <w:r w:rsidRPr="00D04B08">
        <w:rPr>
          <w:rFonts w:ascii="Arial" w:hAnsi="Arial" w:cs="Arial"/>
          <w:sz w:val="20"/>
          <w:szCs w:val="20"/>
        </w:rPr>
        <w:t xml:space="preserve"> anos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Default="005D21A2" w:rsidP="005D21A2">
      <w:pPr>
        <w:pStyle w:val="SemEspaamento"/>
        <w:tabs>
          <w:tab w:val="left" w:pos="9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21A2" w:rsidRDefault="005D21A2" w:rsidP="005D21A2">
      <w:pPr>
        <w:pStyle w:val="SemEspaamento"/>
        <w:tabs>
          <w:tab w:val="left" w:pos="914"/>
        </w:tabs>
        <w:jc w:val="both"/>
        <w:rPr>
          <w:rFonts w:ascii="Arial" w:hAnsi="Arial" w:cs="Arial"/>
          <w:sz w:val="20"/>
          <w:szCs w:val="20"/>
        </w:rPr>
      </w:pPr>
    </w:p>
    <w:p w:rsidR="005D21A2" w:rsidRPr="00D04B08" w:rsidRDefault="005D21A2" w:rsidP="005D21A2">
      <w:pPr>
        <w:pStyle w:val="SemEspaamento"/>
        <w:tabs>
          <w:tab w:val="left" w:pos="914"/>
        </w:tabs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11. (VUNESP-2006) As radiações nucleares podem ser extremamente perigosas ao ser humano, dependendo da dose, pois promovem a destruição das células, queimaduras e alterações genéticas. Em 1913, os cientistas Frederick </w:t>
      </w:r>
      <w:proofErr w:type="spellStart"/>
      <w:r w:rsidRPr="00D04B08">
        <w:rPr>
          <w:rFonts w:ascii="Arial" w:hAnsi="Arial" w:cs="Arial"/>
          <w:sz w:val="20"/>
          <w:szCs w:val="20"/>
        </w:rPr>
        <w:t>Soddy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04B08">
        <w:rPr>
          <w:rFonts w:ascii="Arial" w:hAnsi="Arial" w:cs="Arial"/>
          <w:sz w:val="20"/>
          <w:szCs w:val="20"/>
        </w:rPr>
        <w:t>Kasimir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B08">
        <w:rPr>
          <w:rFonts w:ascii="Arial" w:hAnsi="Arial" w:cs="Arial"/>
          <w:sz w:val="20"/>
          <w:szCs w:val="20"/>
        </w:rPr>
        <w:t>Fajans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 estabeleceram as leis das desintegrações por partículas alfa e beta. O elemento químico tório-232 </w:t>
      </w:r>
      <w:proofErr w:type="gramStart"/>
      <w:r w:rsidRPr="00D04B08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04B08">
        <w:rPr>
          <w:rFonts w:ascii="Arial" w:hAnsi="Arial" w:cs="Arial"/>
          <w:sz w:val="20"/>
          <w:szCs w:val="20"/>
          <w:vertAlign w:val="superscript"/>
        </w:rPr>
        <w:t>232</w:t>
      </w:r>
      <w:r w:rsidRPr="00D04B08">
        <w:rPr>
          <w:rFonts w:ascii="Arial" w:hAnsi="Arial" w:cs="Arial"/>
          <w:sz w:val="20"/>
          <w:szCs w:val="20"/>
          <w:vertAlign w:val="subscript"/>
        </w:rPr>
        <w:t xml:space="preserve">90 </w:t>
      </w:r>
      <w:proofErr w:type="spellStart"/>
      <w:r w:rsidRPr="00D04B08">
        <w:rPr>
          <w:rFonts w:ascii="Arial" w:hAnsi="Arial" w:cs="Arial"/>
          <w:sz w:val="20"/>
          <w:szCs w:val="20"/>
        </w:rPr>
        <w:t>Th</w:t>
      </w:r>
      <w:proofErr w:type="spellEnd"/>
      <w:r w:rsidRPr="00D04B08">
        <w:rPr>
          <w:rFonts w:ascii="Arial" w:hAnsi="Arial" w:cs="Arial"/>
          <w:sz w:val="20"/>
          <w:szCs w:val="20"/>
        </w:rPr>
        <w:t xml:space="preserve">) ao emitir uma partícula alfa transforma-se no elemento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 </w:t>
      </w: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 </w:t>
      </w: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Default="005D21A2" w:rsidP="005D21A2">
      <w:pPr>
        <w:pStyle w:val="SemEspaamento"/>
        <w:tabs>
          <w:tab w:val="left" w:pos="11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21A2" w:rsidRDefault="005D21A2" w:rsidP="005D21A2">
      <w:pPr>
        <w:pStyle w:val="SemEspaamento"/>
        <w:tabs>
          <w:tab w:val="left" w:pos="1139"/>
        </w:tabs>
        <w:jc w:val="both"/>
        <w:rPr>
          <w:rFonts w:ascii="Arial" w:hAnsi="Arial" w:cs="Arial"/>
          <w:sz w:val="20"/>
          <w:szCs w:val="20"/>
        </w:rPr>
      </w:pP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12. (Unirio-1999) O  </w:t>
      </w:r>
      <w:proofErr w:type="gramStart"/>
      <w:r w:rsidRPr="00D04B08">
        <w:rPr>
          <w:rFonts w:ascii="Arial" w:hAnsi="Arial" w:cs="Arial"/>
          <w:sz w:val="20"/>
          <w:szCs w:val="20"/>
          <w:vertAlign w:val="superscript"/>
        </w:rPr>
        <w:t>201</w:t>
      </w:r>
      <w:r w:rsidRPr="00D04B08">
        <w:rPr>
          <w:rFonts w:ascii="Arial" w:hAnsi="Arial" w:cs="Arial"/>
          <w:sz w:val="20"/>
          <w:szCs w:val="20"/>
        </w:rPr>
        <w:t>Tl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 é um isótopo radioativo usado na forma de TlCl</w:t>
      </w:r>
      <w:r w:rsidRPr="00D04B08">
        <w:rPr>
          <w:rFonts w:ascii="Arial" w:hAnsi="Arial" w:cs="Arial"/>
          <w:sz w:val="20"/>
          <w:szCs w:val="20"/>
          <w:vertAlign w:val="subscript"/>
        </w:rPr>
        <w:t>3</w:t>
      </w:r>
      <w:r w:rsidRPr="00D04B08">
        <w:rPr>
          <w:rFonts w:ascii="Arial" w:hAnsi="Arial" w:cs="Arial"/>
          <w:sz w:val="20"/>
          <w:szCs w:val="20"/>
        </w:rPr>
        <w:t xml:space="preserve"> (cloreto de tálio), para diagnóstico do funcionamento do coração. Sua meia-vida é de 73h (3 dias). Certo hospital possui 20g deste isótopo. Sua massa, em gramas, após 9 dias, será igual a: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color w:val="FFFFFF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13. (</w:t>
      </w:r>
      <w:proofErr w:type="gramStart"/>
      <w:r w:rsidRPr="00D04B08">
        <w:rPr>
          <w:rFonts w:ascii="Arial" w:hAnsi="Arial" w:cs="Arial"/>
          <w:sz w:val="20"/>
          <w:szCs w:val="20"/>
        </w:rPr>
        <w:t>Fuvest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-2000) Considere os seguintes materiais: </w:t>
      </w:r>
      <w:r w:rsidRPr="00D04B08">
        <w:rPr>
          <w:rFonts w:ascii="Arial" w:hAnsi="Arial" w:cs="Arial"/>
          <w:color w:val="FFFFFF"/>
          <w:sz w:val="20"/>
          <w:szCs w:val="20"/>
        </w:rPr>
        <w:t>I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color w:val="FFFFFF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I – Artefato de bronze (confeccionado pela civilização inca).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II – Mangueira centenária (que ainda produz frutos nas ruas de Belém do Pará).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III – Corpo humano mumificado (encontrado em tumbas do Egito antigo). 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O processo de datação, por carbono-14, qual material é adequado para estimar a idade.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Justifique sua resposta.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C0017C" w:rsidP="00C0017C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1A2" w:rsidRDefault="005D21A2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1A2" w:rsidRDefault="005D21A2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1A2" w:rsidRPr="00D04B08" w:rsidRDefault="005D21A2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D04B08">
        <w:rPr>
          <w:rFonts w:ascii="Arial" w:hAnsi="Arial" w:cs="Arial"/>
          <w:sz w:val="20"/>
          <w:szCs w:val="20"/>
        </w:rPr>
        <w:lastRenderedPageBreak/>
        <w:t>14.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(Unifesp-2004) O isótopo </w:t>
      </w:r>
      <w:r w:rsidRPr="00D04B08">
        <w:rPr>
          <w:rFonts w:ascii="Arial" w:hAnsi="Arial" w:cs="Arial"/>
          <w:sz w:val="20"/>
          <w:szCs w:val="20"/>
          <w:vertAlign w:val="superscript"/>
        </w:rPr>
        <w:t>32</w:t>
      </w:r>
      <w:r w:rsidRPr="00D04B08">
        <w:rPr>
          <w:rFonts w:ascii="Arial" w:hAnsi="Arial" w:cs="Arial"/>
          <w:sz w:val="20"/>
          <w:szCs w:val="20"/>
          <w:vertAlign w:val="subscript"/>
        </w:rPr>
        <w:t xml:space="preserve">15 </w:t>
      </w:r>
      <w:r w:rsidRPr="00D04B08">
        <w:rPr>
          <w:rFonts w:ascii="Arial" w:hAnsi="Arial" w:cs="Arial"/>
          <w:sz w:val="20"/>
          <w:szCs w:val="20"/>
        </w:rPr>
        <w:t>P é utilizado para localizar tumores no cérebro e em estudos de formação de ossos e dentes. Uma mesa de laboratório</w:t>
      </w:r>
      <w:r w:rsidRPr="00D04B08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D04B08">
        <w:rPr>
          <w:rFonts w:ascii="Arial" w:hAnsi="Arial" w:cs="Arial"/>
          <w:sz w:val="20"/>
          <w:szCs w:val="20"/>
        </w:rPr>
        <w:t>foi contaminada com 100mg desse isótopo, que possui meia-vida de 14,3 dias. O tempo mínimo, expresso em dias, para</w:t>
      </w:r>
      <w:r w:rsidRPr="00D04B08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D04B08">
        <w:rPr>
          <w:rFonts w:ascii="Arial" w:hAnsi="Arial" w:cs="Arial"/>
          <w:sz w:val="20"/>
          <w:szCs w:val="20"/>
        </w:rPr>
        <w:t>que a radioatividade caia a 0,1% do seu valor original, é igual a</w:t>
      </w:r>
      <w:r w:rsidR="005D21A2">
        <w:rPr>
          <w:rFonts w:ascii="Arial" w:hAnsi="Arial" w:cs="Arial"/>
          <w:sz w:val="20"/>
          <w:szCs w:val="20"/>
        </w:rPr>
        <w:t>:</w:t>
      </w: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1A2" w:rsidRDefault="005D21A2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1A2" w:rsidRDefault="005D21A2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1A2" w:rsidRPr="00D04B08" w:rsidRDefault="005D21A2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15. (Unifesp-2002) O isótopo 131 do iodo (número atômico 53) é usado no diagnóstico de disfunções da tireóide, assim como no tratamento de tumores dessa glândula. Por emissão de radiações ß e γ, esse isótopo se transforma </w:t>
      </w:r>
      <w:r w:rsidR="008739B8">
        <w:rPr>
          <w:rFonts w:ascii="Arial" w:hAnsi="Arial" w:cs="Arial"/>
          <w:sz w:val="20"/>
          <w:szCs w:val="20"/>
        </w:rPr>
        <w:t xml:space="preserve">em </w:t>
      </w:r>
      <w:proofErr w:type="gramStart"/>
      <w:r w:rsidR="008739B8">
        <w:rPr>
          <w:rFonts w:ascii="Arial" w:hAnsi="Arial" w:cs="Arial"/>
          <w:sz w:val="20"/>
          <w:szCs w:val="20"/>
        </w:rPr>
        <w:t>um outro</w:t>
      </w:r>
      <w:proofErr w:type="gramEnd"/>
      <w:r w:rsidR="008739B8">
        <w:rPr>
          <w:rFonts w:ascii="Arial" w:hAnsi="Arial" w:cs="Arial"/>
          <w:sz w:val="20"/>
          <w:szCs w:val="20"/>
        </w:rPr>
        <w:t xml:space="preserve"> elemento químico, E</w:t>
      </w:r>
      <w:r w:rsidRPr="00D04B08">
        <w:rPr>
          <w:rFonts w:ascii="Arial" w:hAnsi="Arial" w:cs="Arial"/>
          <w:sz w:val="20"/>
          <w:szCs w:val="20"/>
        </w:rPr>
        <w:t xml:space="preserve"> Qual deve ser a notação desse elemento? </w:t>
      </w:r>
    </w:p>
    <w:p w:rsidR="00C0017C" w:rsidRDefault="00C0017C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739B8" w:rsidRDefault="008739B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739B8" w:rsidRDefault="008739B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739B8" w:rsidRDefault="008739B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739B8" w:rsidRDefault="008739B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739B8" w:rsidRDefault="008739B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739B8" w:rsidRDefault="008739B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0017C" w:rsidRDefault="00C0017C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>16. (GV-2001) O isótopo rad</w:t>
      </w:r>
      <w:r w:rsidR="00C0017C">
        <w:rPr>
          <w:rFonts w:ascii="Arial" w:hAnsi="Arial" w:cs="Arial"/>
          <w:sz w:val="20"/>
          <w:szCs w:val="20"/>
        </w:rPr>
        <w:t>ioativo do hidrogênio, Trício (</w:t>
      </w:r>
      <w:r w:rsidRPr="00D04B08">
        <w:rPr>
          <w:rFonts w:ascii="Arial" w:hAnsi="Arial" w:cs="Arial"/>
          <w:sz w:val="20"/>
          <w:szCs w:val="20"/>
        </w:rPr>
        <w:t>3H), é muito utilizado em experimentos de marcação isotópica na química orgânica e na bioquímica. Porém, um dos problemas em utilizá-lo é que sua meia-vida é de 12,3 anos, o que causa um tempo de espera longo para que se possa descartá-lo no lixo comum. Qual será a taxa de Trício daqui a 98 anos em uma amostra preparada hoje (100%)?</w:t>
      </w:r>
    </w:p>
    <w:p w:rsidR="00D04B08" w:rsidRDefault="008739B8" w:rsidP="008739B8">
      <w:pPr>
        <w:pStyle w:val="SemEspaamento"/>
        <w:tabs>
          <w:tab w:val="left" w:pos="23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739B8" w:rsidRDefault="008739B8" w:rsidP="008739B8">
      <w:pPr>
        <w:pStyle w:val="SemEspaamento"/>
        <w:tabs>
          <w:tab w:val="left" w:pos="2354"/>
        </w:tabs>
        <w:jc w:val="both"/>
        <w:rPr>
          <w:rFonts w:ascii="Arial" w:hAnsi="Arial" w:cs="Arial"/>
          <w:sz w:val="20"/>
          <w:szCs w:val="20"/>
        </w:rPr>
      </w:pPr>
    </w:p>
    <w:p w:rsidR="008739B8" w:rsidRDefault="008739B8" w:rsidP="008739B8">
      <w:pPr>
        <w:pStyle w:val="SemEspaamento"/>
        <w:tabs>
          <w:tab w:val="left" w:pos="2354"/>
        </w:tabs>
        <w:jc w:val="both"/>
        <w:rPr>
          <w:rFonts w:ascii="Arial" w:hAnsi="Arial" w:cs="Arial"/>
          <w:sz w:val="20"/>
          <w:szCs w:val="20"/>
        </w:rPr>
      </w:pPr>
    </w:p>
    <w:p w:rsidR="008739B8" w:rsidRDefault="008739B8" w:rsidP="008739B8">
      <w:pPr>
        <w:pStyle w:val="SemEspaamento"/>
        <w:tabs>
          <w:tab w:val="left" w:pos="2354"/>
        </w:tabs>
        <w:jc w:val="both"/>
        <w:rPr>
          <w:rFonts w:ascii="Arial" w:hAnsi="Arial" w:cs="Arial"/>
          <w:sz w:val="20"/>
          <w:szCs w:val="20"/>
        </w:rPr>
      </w:pPr>
    </w:p>
    <w:p w:rsidR="008739B8" w:rsidRPr="00D04B08" w:rsidRDefault="008739B8" w:rsidP="008739B8">
      <w:pPr>
        <w:pStyle w:val="SemEspaamento"/>
        <w:tabs>
          <w:tab w:val="left" w:pos="2354"/>
        </w:tabs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4B08" w:rsidRPr="00D04B08" w:rsidRDefault="00D04B08" w:rsidP="00D04B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B08">
        <w:rPr>
          <w:rFonts w:ascii="Arial" w:hAnsi="Arial" w:cs="Arial"/>
          <w:sz w:val="20"/>
          <w:szCs w:val="20"/>
        </w:rPr>
        <w:t xml:space="preserve">17. (UFSCar-2002) Físicos da Califórnia relataram em 1999 que, por uma fração de segundo, haviam produzido o elemento mais pesado já obtido, com número atômico 118. Em 2001, eles comunicaram, por meio de uma nota a uma revista científica, que tudo não havia passado de um engano. Esse novo elemento teria sido obtido pela fusão nuclear de núcleos de </w:t>
      </w:r>
      <w:proofErr w:type="gramStart"/>
      <w:r w:rsidRPr="00D04B08">
        <w:rPr>
          <w:rFonts w:ascii="Arial" w:hAnsi="Arial" w:cs="Arial"/>
          <w:sz w:val="20"/>
          <w:szCs w:val="20"/>
        </w:rPr>
        <w:t>86Kr</w:t>
      </w:r>
      <w:proofErr w:type="gramEnd"/>
      <w:r w:rsidRPr="00D04B08">
        <w:rPr>
          <w:rFonts w:ascii="Arial" w:hAnsi="Arial" w:cs="Arial"/>
          <w:sz w:val="20"/>
          <w:szCs w:val="20"/>
        </w:rPr>
        <w:t xml:space="preserve"> e 208Pb, com a liberação de uma partícula. O número de nêutrons desse ―novo elemento‖ e a partícula emitida após a fusão </w:t>
      </w:r>
      <w:proofErr w:type="gramStart"/>
      <w:r w:rsidRPr="00D04B08">
        <w:rPr>
          <w:rFonts w:ascii="Arial" w:hAnsi="Arial" w:cs="Arial"/>
          <w:sz w:val="20"/>
          <w:szCs w:val="20"/>
        </w:rPr>
        <w:t>seriam</w:t>
      </w:r>
      <w:proofErr w:type="gramEnd"/>
      <w:r w:rsidRPr="00D04B08">
        <w:rPr>
          <w:rFonts w:ascii="Arial" w:hAnsi="Arial" w:cs="Arial"/>
          <w:sz w:val="20"/>
          <w:szCs w:val="20"/>
        </w:rPr>
        <w:t>, respectivamente:</w:t>
      </w:r>
      <w:bookmarkStart w:id="0" w:name="_GoBack"/>
      <w:bookmarkEnd w:id="0"/>
    </w:p>
    <w:p w:rsidR="00D04B08" w:rsidRPr="00D04B08" w:rsidRDefault="00D04B08" w:rsidP="00D04B08">
      <w:pPr>
        <w:jc w:val="both"/>
        <w:rPr>
          <w:rFonts w:ascii="Arial" w:hAnsi="Arial" w:cs="Arial"/>
          <w:sz w:val="20"/>
          <w:szCs w:val="20"/>
        </w:rPr>
      </w:pPr>
    </w:p>
    <w:p w:rsidR="004A222B" w:rsidRPr="00842188" w:rsidRDefault="004A222B" w:rsidP="00D04B0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sectPr w:rsidR="004A222B" w:rsidRPr="00842188" w:rsidSect="00D04B08">
      <w:type w:val="continuous"/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CF7127"/>
    <w:multiLevelType w:val="hybridMultilevel"/>
    <w:tmpl w:val="6F9648A2"/>
    <w:lvl w:ilvl="0" w:tplc="DA9ADEA6">
      <w:start w:val="1"/>
      <w:numFmt w:val="upperRoman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EB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4AB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E4E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2E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E6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20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4F4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88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226427"/>
    <w:multiLevelType w:val="hybridMultilevel"/>
    <w:tmpl w:val="0012EFCE"/>
    <w:lvl w:ilvl="0" w:tplc="6C404E4A">
      <w:start w:val="2"/>
      <w:numFmt w:val="lowerLetter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07F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4E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E8C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620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66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49C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88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E73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CD5CD1"/>
    <w:multiLevelType w:val="hybridMultilevel"/>
    <w:tmpl w:val="EE90A388"/>
    <w:lvl w:ilvl="0" w:tplc="408A6516">
      <w:start w:val="2"/>
      <w:numFmt w:val="lowerLetter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881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0BF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852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FB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22B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6C9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C84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D5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1D2D46"/>
    <w:multiLevelType w:val="hybridMultilevel"/>
    <w:tmpl w:val="369EA6FA"/>
    <w:lvl w:ilvl="0" w:tplc="42CCF3CC">
      <w:start w:val="2"/>
      <w:numFmt w:val="lowerLetter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40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74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C95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E93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CCD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A3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CF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620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F71E9E"/>
    <w:multiLevelType w:val="hybridMultilevel"/>
    <w:tmpl w:val="ACA02C44"/>
    <w:lvl w:ilvl="0" w:tplc="76F86544">
      <w:start w:val="2"/>
      <w:numFmt w:val="lowerLetter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0EF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0BB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AC0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89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643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60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21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C0E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927365"/>
    <w:multiLevelType w:val="hybridMultilevel"/>
    <w:tmpl w:val="6B02CD0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97BF6"/>
    <w:multiLevelType w:val="hybridMultilevel"/>
    <w:tmpl w:val="D69009F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2314CEE"/>
    <w:multiLevelType w:val="hybridMultilevel"/>
    <w:tmpl w:val="1F94CBB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7E042A0"/>
    <w:multiLevelType w:val="hybridMultilevel"/>
    <w:tmpl w:val="6F9AF78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8523A65"/>
    <w:multiLevelType w:val="hybridMultilevel"/>
    <w:tmpl w:val="CE10B59E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0374FA"/>
    <w:multiLevelType w:val="hybridMultilevel"/>
    <w:tmpl w:val="E368A98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86547"/>
    <w:rsid w:val="000A4A08"/>
    <w:rsid w:val="000B65F0"/>
    <w:rsid w:val="000C588B"/>
    <w:rsid w:val="000D21D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3AD8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1F47DC"/>
    <w:rsid w:val="00201055"/>
    <w:rsid w:val="002062AC"/>
    <w:rsid w:val="00230AFA"/>
    <w:rsid w:val="0023100D"/>
    <w:rsid w:val="002423C5"/>
    <w:rsid w:val="002443B6"/>
    <w:rsid w:val="00252740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2C5D18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D6E9C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84204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D74DB"/>
    <w:rsid w:val="004E08C6"/>
    <w:rsid w:val="004E2D89"/>
    <w:rsid w:val="004E2FE5"/>
    <w:rsid w:val="004F544D"/>
    <w:rsid w:val="00500007"/>
    <w:rsid w:val="00502D93"/>
    <w:rsid w:val="00504284"/>
    <w:rsid w:val="00515E14"/>
    <w:rsid w:val="00541889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5D21A2"/>
    <w:rsid w:val="006047F0"/>
    <w:rsid w:val="00605DEA"/>
    <w:rsid w:val="0061040C"/>
    <w:rsid w:val="006171BF"/>
    <w:rsid w:val="00623CE1"/>
    <w:rsid w:val="00643CBB"/>
    <w:rsid w:val="006573F3"/>
    <w:rsid w:val="006637B9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CFA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188"/>
    <w:rsid w:val="00842C3C"/>
    <w:rsid w:val="00842C57"/>
    <w:rsid w:val="00861417"/>
    <w:rsid w:val="0086741E"/>
    <w:rsid w:val="00867811"/>
    <w:rsid w:val="00873186"/>
    <w:rsid w:val="008739B8"/>
    <w:rsid w:val="008A1792"/>
    <w:rsid w:val="008B1C17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55B71"/>
    <w:rsid w:val="0096002F"/>
    <w:rsid w:val="00964D7A"/>
    <w:rsid w:val="0096516A"/>
    <w:rsid w:val="00971016"/>
    <w:rsid w:val="00971651"/>
    <w:rsid w:val="009726B2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47CC0"/>
    <w:rsid w:val="00A5006A"/>
    <w:rsid w:val="00A60BFD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640"/>
    <w:rsid w:val="00AD6E06"/>
    <w:rsid w:val="00AE1676"/>
    <w:rsid w:val="00AE53F3"/>
    <w:rsid w:val="00B002FB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2472"/>
    <w:rsid w:val="00B85802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017C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4800"/>
    <w:rsid w:val="00C875BA"/>
    <w:rsid w:val="00C930BA"/>
    <w:rsid w:val="00CA1847"/>
    <w:rsid w:val="00CB1A05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4B08"/>
    <w:rsid w:val="00D07E95"/>
    <w:rsid w:val="00D2558E"/>
    <w:rsid w:val="00D55F2E"/>
    <w:rsid w:val="00D567F1"/>
    <w:rsid w:val="00D64C31"/>
    <w:rsid w:val="00D731F7"/>
    <w:rsid w:val="00D76252"/>
    <w:rsid w:val="00D96E9C"/>
    <w:rsid w:val="00DA6F2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22C11"/>
    <w:rsid w:val="00F42C49"/>
    <w:rsid w:val="00F46C8A"/>
    <w:rsid w:val="00F5129A"/>
    <w:rsid w:val="00F61DC0"/>
    <w:rsid w:val="00F863F0"/>
    <w:rsid w:val="00FE0D28"/>
    <w:rsid w:val="00FF1A32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2C5D18"/>
    <w:rPr>
      <w:i/>
      <w:iCs/>
    </w:rPr>
  </w:style>
  <w:style w:type="paragraph" w:styleId="SemEspaamento">
    <w:name w:val="No Spacing"/>
    <w:uiPriority w:val="1"/>
    <w:qFormat/>
    <w:rsid w:val="002C5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2C5D18"/>
    <w:rPr>
      <w:i/>
      <w:iCs/>
    </w:rPr>
  </w:style>
  <w:style w:type="paragraph" w:styleId="SemEspaamento">
    <w:name w:val="No Spacing"/>
    <w:uiPriority w:val="1"/>
    <w:qFormat/>
    <w:rsid w:val="002C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85DD-D4A5-406A-892D-47D36D45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10</cp:revision>
  <cp:lastPrinted>2017-11-29T11:50:00Z</cp:lastPrinted>
  <dcterms:created xsi:type="dcterms:W3CDTF">2017-12-01T13:15:00Z</dcterms:created>
  <dcterms:modified xsi:type="dcterms:W3CDTF">2017-12-04T14:03:00Z</dcterms:modified>
</cp:coreProperties>
</file>