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Pr="00EF415B" w:rsidRDefault="000D3477">
      <w:r w:rsidRPr="00EF415B"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0FE" w:rsidRPr="00EF415B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4720B4" w:rsidRDefault="004720B4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4720B4" w:rsidRDefault="008D3DFB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GLADSON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4720B4" w:rsidRDefault="004720B4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EXERCICI</w:t>
                    </w:r>
                    <w:r w:rsidR="008D3DFB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GEOGRAFIA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4720B4" w:rsidRDefault="00EF415B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6</w:t>
                    </w:r>
                    <w:r w:rsidR="004720B4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4720B4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4720B4" w:rsidRDefault="004720B4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4720B4" w:rsidRDefault="004720B4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4720B4" w:rsidRDefault="004720B4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4720B4" w:rsidRDefault="004720B4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4720B4" w:rsidRPr="00FE04FE" w:rsidRDefault="004720B4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Pr="00EF415B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Pr="00EF415B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1- São exemplos de fontes energéticas de origem fóssil: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a) carvão mineral, solar, </w:t>
      </w:r>
      <w:proofErr w:type="gramStart"/>
      <w:r w:rsidRPr="00EF415B">
        <w:rPr>
          <w:rFonts w:ascii="Arial" w:hAnsi="Arial" w:cs="Arial"/>
          <w:sz w:val="20"/>
          <w:szCs w:val="20"/>
        </w:rPr>
        <w:t>petróleo</w:t>
      </w:r>
      <w:proofErr w:type="gramEnd"/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b) eólica, petróleo, gás </w:t>
      </w:r>
      <w:proofErr w:type="gramStart"/>
      <w:r w:rsidRPr="00EF415B">
        <w:rPr>
          <w:rFonts w:ascii="Arial" w:hAnsi="Arial" w:cs="Arial"/>
          <w:sz w:val="20"/>
          <w:szCs w:val="20"/>
        </w:rPr>
        <w:t>natural</w:t>
      </w:r>
      <w:proofErr w:type="gramEnd"/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EF415B">
        <w:rPr>
          <w:rFonts w:ascii="Arial" w:hAnsi="Arial" w:cs="Arial"/>
          <w:sz w:val="20"/>
          <w:szCs w:val="20"/>
        </w:rPr>
        <w:t>hidrelétrica, gás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natural, nuclear</w:t>
      </w:r>
      <w:r w:rsidRPr="00EF415B">
        <w:rPr>
          <w:rFonts w:ascii="Arial" w:hAnsi="Arial" w:cs="Arial"/>
          <w:sz w:val="20"/>
          <w:szCs w:val="20"/>
        </w:rPr>
        <w:br/>
        <w:t>d) petróleo, carvão mineral, gás natural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EF415B">
        <w:rPr>
          <w:rFonts w:ascii="Arial" w:hAnsi="Arial" w:cs="Arial"/>
          <w:sz w:val="20"/>
          <w:szCs w:val="20"/>
        </w:rPr>
        <w:t>nuclear, carvão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mineral, petróleo 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2-Com relação ao petróleo, uma das maiores fontes de energia do mundo atual, é </w:t>
      </w:r>
      <w:proofErr w:type="gramStart"/>
      <w:r w:rsidRPr="00EF415B">
        <w:rPr>
          <w:rFonts w:ascii="Arial" w:hAnsi="Arial" w:cs="Arial"/>
          <w:sz w:val="20"/>
          <w:szCs w:val="20"/>
        </w:rPr>
        <w:t>correto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afirmar que: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a) Algumas advertências de que o petróleo pode acabar não têm sentido, pois, como o urânio, o petróleo é um recurso natural inesgotável, presente em terrenos metamórficos dos continentes e das bacias oceânicas.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b) Os países da América do Norte querem reduzir o consumo mundial de petróleo, com a finalidade de desestabilizar os países exportadores do Oriente Médio.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c) O petróleo é um recurso natural exaurível, pois </w:t>
      </w:r>
      <w:proofErr w:type="gramStart"/>
      <w:r w:rsidRPr="00EF415B">
        <w:rPr>
          <w:rFonts w:ascii="Arial" w:hAnsi="Arial" w:cs="Arial"/>
          <w:sz w:val="20"/>
          <w:szCs w:val="20"/>
        </w:rPr>
        <w:t>localiza-se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em áreas não muito profundas de terrenos basálticos, ricos em matéria orgânica.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d) A escassez de petróleo decorre da explosão de poços, no Golfo Pérsico, onde se registra a maior produção desse recurso natural.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e) O petróleo é um recurso natural não renovável, encontrado em terrenos de bacias sedimentares.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3-Apesar de um relativo declínio nas últimas décadas, esse recurso natural continua sendo a mais importante fonte de energia da atualidade. Trata-se de uma fonte não renovável e que </w:t>
      </w:r>
      <w:proofErr w:type="gramStart"/>
      <w:r w:rsidRPr="00EF415B">
        <w:rPr>
          <w:rFonts w:ascii="Arial" w:hAnsi="Arial" w:cs="Arial"/>
          <w:sz w:val="20"/>
          <w:szCs w:val="20"/>
        </w:rPr>
        <w:t>atua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na produção de eletricidade, combustíveis e na constituição de matérias-primas para inúmeros produtos, como a borracha sintética e o plástico.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A descrição acima </w:t>
      </w:r>
      <w:proofErr w:type="gramStart"/>
      <w:r w:rsidRPr="00EF415B">
        <w:rPr>
          <w:rFonts w:ascii="Arial" w:hAnsi="Arial" w:cs="Arial"/>
          <w:sz w:val="20"/>
          <w:szCs w:val="20"/>
        </w:rPr>
        <w:t>refere-se</w:t>
      </w:r>
      <w:proofErr w:type="gramEnd"/>
      <w:r w:rsidRPr="00EF415B">
        <w:rPr>
          <w:rFonts w:ascii="Arial" w:hAnsi="Arial" w:cs="Arial"/>
          <w:sz w:val="20"/>
          <w:szCs w:val="20"/>
        </w:rPr>
        <w:t>: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a) ao gás natural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b) ao xisto betuminoso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c) à água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d) ao petróleo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e) ao carvão mineral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4- O elemento químico utilizado para a obtenção de energia nuclear é: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a) Urânio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b) Césio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c) Hidrogênio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d) Tório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e) Chumbo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5- Dentre as citadas assinale a alternativa que contenha apenas as fontes de energia renováveis mais utilizadas no Brasil: 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a) Petróleo, solar e </w:t>
      </w:r>
      <w:proofErr w:type="gramStart"/>
      <w:r w:rsidRPr="00EF415B">
        <w:rPr>
          <w:rFonts w:ascii="Arial" w:hAnsi="Arial" w:cs="Arial"/>
          <w:sz w:val="20"/>
          <w:szCs w:val="20"/>
        </w:rPr>
        <w:t>lenha</w:t>
      </w:r>
      <w:proofErr w:type="gramEnd"/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EF415B">
        <w:rPr>
          <w:rFonts w:ascii="Arial" w:hAnsi="Arial" w:cs="Arial"/>
          <w:sz w:val="20"/>
          <w:szCs w:val="20"/>
        </w:rPr>
        <w:t>Solar, hidrelétrica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e eólica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EF415B">
        <w:rPr>
          <w:rFonts w:ascii="Arial" w:hAnsi="Arial" w:cs="Arial"/>
          <w:sz w:val="20"/>
          <w:szCs w:val="20"/>
        </w:rPr>
        <w:t>Hidráulica, lenha e biomassa</w:t>
      </w:r>
      <w:proofErr w:type="gramEnd"/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EF415B">
        <w:rPr>
          <w:rFonts w:ascii="Arial" w:hAnsi="Arial" w:cs="Arial"/>
          <w:sz w:val="20"/>
          <w:szCs w:val="20"/>
        </w:rPr>
        <w:t>Hidráulica, xisto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e solar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e) Álcool, eólica e </w:t>
      </w:r>
      <w:proofErr w:type="gramStart"/>
      <w:r w:rsidRPr="00EF415B">
        <w:rPr>
          <w:rFonts w:ascii="Arial" w:hAnsi="Arial" w:cs="Arial"/>
          <w:sz w:val="20"/>
          <w:szCs w:val="20"/>
        </w:rPr>
        <w:t>solar</w:t>
      </w:r>
      <w:proofErr w:type="gramEnd"/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 6- A energia elétrica, no Brasil, contribui de maneira significativa para atender às necessidades do país em fontes</w:t>
      </w:r>
      <w:proofErr w:type="gramStart"/>
      <w:r w:rsidRPr="00EF415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de energia. O setor que mais utiliza ou consome energia elétrica no Brasil é: 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a) o comércio 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b) a indústria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c) os transportes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d) a iluminação pública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e) os domicílios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lastRenderedPageBreak/>
        <w:t>7-Para a produção de energia elétrica, faz-se necessário represar um rio, construindo uma barragem, que irá formar um reservatório (lago). A água represada moverá as turbinas, que produzirão a energia. Entre os impactos ambientais causados por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esta</w:t>
      </w:r>
      <w:proofErr w:type="gram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 construção, podem-se destacar: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a) aumento da temperatura local e chuva ácida;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b) alagamentos e desequilíbrio da fauna e da flora;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c) alagamento de grandes áreas e aumento do nível dos oceanos;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d) alteração do curso natural do rio e poluição atmosférica;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e) alagamentos e poluição atmosférica.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8-“A Secretaria de Estado de Meio Ambiente (Sema) remarcou cinco audiências públicas, no </w:t>
      </w:r>
      <w:proofErr w:type="spell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nortão</w:t>
      </w:r>
      <w:proofErr w:type="spell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, para </w:t>
      </w:r>
      <w:proofErr w:type="gram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debater</w:t>
      </w:r>
      <w:proofErr w:type="gramEnd"/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proofErr w:type="gram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o</w:t>
      </w:r>
      <w:proofErr w:type="gram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 Estudo de Impacto Ambiental e o Relatório de Impacto Ambiental (EIA/Rima) feito pela Empresa de Pesquisas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Energéticas (EPE) para a construção da Usina Hidrelétrica de Energia (UHE) de </w:t>
      </w:r>
      <w:proofErr w:type="spell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Sinop</w:t>
      </w:r>
      <w:proofErr w:type="spell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, no rio </w:t>
      </w:r>
      <w:proofErr w:type="gram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Teles</w:t>
      </w:r>
      <w:proofErr w:type="gram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 Pires, a ser construída em </w:t>
      </w:r>
      <w:proofErr w:type="spell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Sinop</w:t>
      </w:r>
      <w:proofErr w:type="spell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>, Sorriso, Ipiranga do Norte, Itaúba e Cláudia. [</w:t>
      </w:r>
      <w:proofErr w:type="gram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...]”</w:t>
      </w:r>
      <w:proofErr w:type="gramEnd"/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(ALVES, Alexandre. </w:t>
      </w:r>
      <w:r w:rsidRPr="00EF415B">
        <w:rPr>
          <w:rFonts w:ascii="Arial" w:eastAsia="Times New Roman" w:hAnsi="Arial" w:cs="Arial"/>
          <w:i/>
          <w:iCs/>
          <w:sz w:val="20"/>
          <w:szCs w:val="20"/>
          <w:lang w:eastAsia="pt-BR"/>
        </w:rPr>
        <w:t>Remarcadas audiências sobre Teles Pires em cinco cidades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. Disponível em: &lt; </w:t>
      </w:r>
      <w:hyperlink r:id="rId9" w:history="1">
        <w:r w:rsidRPr="00EF415B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pt-BR"/>
          </w:rPr>
          <w:t>http://www.olhar</w:t>
        </w:r>
      </w:hyperlink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. </w:t>
      </w:r>
      <w:proofErr w:type="gram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direto.com.</w:t>
      </w:r>
      <w:proofErr w:type="spellStart"/>
      <w:proofErr w:type="gram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>br</w:t>
      </w:r>
      <w:proofErr w:type="spell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>/notícias&gt;. Acesso em: 15 set. /2010.)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Como o estado de Mato Grosso e os projetos de hidrelétricas noticiados no texto, muitos outros estão em discussão no Brasil. Sobre essas fontes de energia, o aproveitamento econômico e os impactos ambientais gerados, a alternativa correta é: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a) 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t>Do total de energia elétrica produzida no Brasil, mais de 90% são de termelétricas, sendo que as crises do petróleo e a demanda do mercado de consumo industrial levaram a um grande investimento no setor a partir das décadas de 1990.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b) 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Entre as usinas hidrelétricas brasileiras de grande porte estão as de Itaipu, </w:t>
      </w:r>
      <w:proofErr w:type="spell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Tucuruí</w:t>
      </w:r>
      <w:proofErr w:type="spell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>, Ilha Solteira e São Simão, todas localizadas na região Sudeste do Brasil, na bacia do rio Paraná.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bCs/>
          <w:sz w:val="20"/>
          <w:szCs w:val="20"/>
          <w:lang w:eastAsia="pt-BR"/>
        </w:rPr>
        <w:t>c</w:t>
      </w:r>
      <w:r w:rsidRPr="00EF415B">
        <w:rPr>
          <w:rFonts w:ascii="Arial" w:eastAsia="Times New Roman" w:hAnsi="Arial" w:cs="Arial"/>
          <w:bCs/>
          <w:color w:val="FF0000"/>
          <w:sz w:val="20"/>
          <w:szCs w:val="20"/>
          <w:lang w:eastAsia="pt-BR"/>
        </w:rPr>
        <w:t xml:space="preserve">) 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A </w:t>
      </w:r>
      <w:proofErr w:type="spellStart"/>
      <w:r w:rsidRPr="00EF415B">
        <w:rPr>
          <w:rFonts w:ascii="Arial" w:eastAsia="Times New Roman" w:hAnsi="Arial" w:cs="Arial"/>
          <w:sz w:val="20"/>
          <w:szCs w:val="20"/>
          <w:lang w:eastAsia="pt-BR"/>
        </w:rPr>
        <w:t>hidreletrecidade</w:t>
      </w:r>
      <w:proofErr w:type="spellEnd"/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 não é poluidora, mas a construção de uma usina causa muitas transformações no espaço onde é instalada, como alagamento de áreas florestais e férteis, transferências de populações ribeirinhas e, muitas vezes, abandono de cidades inteiras ou parte delas.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d) 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t>Ao falarmos de impactos ambientais, as comunidades tradicionais devem ser incluídas, o que leva, muitas vezes, a manifestações de grupos indígenas e de ribeirinhos, como o caso da usina de Belo Monte, no rio Xingu, no Amapá, juntos no Movimento Xingu Vivo para sempre.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bCs/>
          <w:sz w:val="20"/>
          <w:szCs w:val="20"/>
          <w:lang w:eastAsia="pt-BR"/>
        </w:rPr>
        <w:t xml:space="preserve">e) 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t>O Brasil possui abundantes recursos hídricos, mas que não estão bem distribuídos e utilizados para a produção de energia elétrica. As bacias hidrográficas de maior aproveitamento são as bacias do rio Paraná e do rio Xingu.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9-O Brasil é um dos países que apresentam os maiores potenciais hidrelétricos do mundo, o que justifica, em partes, o fato de esse tipo de energia ser bastante utilizado no país. As usinas hidrelétricas são bastante elogiadas por serem consideradas ambientalmente mais corretas do que </w:t>
      </w:r>
      <w:proofErr w:type="gramStart"/>
      <w:r w:rsidRPr="00EF415B">
        <w:rPr>
          <w:rFonts w:ascii="Arial" w:hAnsi="Arial" w:cs="Arial"/>
          <w:sz w:val="20"/>
          <w:szCs w:val="20"/>
        </w:rPr>
        <w:t>outras alternativas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de produção de energia, mas vale lembrar que não existem formas 100% limpas de realizar esse processo.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A partir da leitura do texto indique, respectivamente, uma vantagem e uma desvantagem das hidroelétricas.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10-“No ano passado, 45,8% da energia usada pelos brasileiros veio de fontes renováveis (…). É a matriz mais equilibrada entre as nações mais populosas ou ricas do planeta. A média mundial de uso de energias renováveis é de 12,7%; essa média cai para 6,2% entre os 30 países-membros da Organização para a Cooperação e o Desenvolvimento Econômico (OCDE), que inclui os Estados Unidos e as mais ricas nações do globo”.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right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MONTÓIA, P. Brasil: Energia múltipla. </w:t>
      </w:r>
      <w:r w:rsidRPr="00EF415B">
        <w:rPr>
          <w:rStyle w:val="nfase"/>
          <w:rFonts w:ascii="Arial" w:hAnsi="Arial" w:cs="Arial"/>
          <w:sz w:val="20"/>
          <w:szCs w:val="20"/>
        </w:rPr>
        <w:t>Planeta Sustentável</w:t>
      </w:r>
      <w:r w:rsidRPr="00EF415B">
        <w:rPr>
          <w:rFonts w:ascii="Arial" w:hAnsi="Arial" w:cs="Arial"/>
          <w:sz w:val="20"/>
          <w:szCs w:val="20"/>
        </w:rPr>
        <w:t>. Disponível em: http://planetasustentavel.abril.com.br. Acesso em: 05 jun. 2015.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Quais são os recursos naturais renováveis e não renováveis mais utilizados como fontes de energia no </w:t>
      </w:r>
      <w:proofErr w:type="gramStart"/>
      <w:r w:rsidRPr="00EF415B">
        <w:rPr>
          <w:rFonts w:ascii="Arial" w:hAnsi="Arial" w:cs="Arial"/>
          <w:sz w:val="20"/>
          <w:szCs w:val="20"/>
        </w:rPr>
        <w:t>Brasil ?</w:t>
      </w:r>
      <w:proofErr w:type="gramEnd"/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11-Por que o petróleo é considerado como fonte de energia não renovável?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lastRenderedPageBreak/>
        <w:t>12-Apesar do grande potencial em produzir energia por meio das usinas hidrelétricas sua construção acarreta em sérios problemas ambientais. Cite exemplos de fontes alternativas de energia.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EF415B">
        <w:rPr>
          <w:rFonts w:ascii="Arial" w:hAnsi="Arial" w:cs="Arial"/>
          <w:sz w:val="20"/>
          <w:szCs w:val="20"/>
        </w:rPr>
        <w:t>13Conceitue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energia renovável e dê exemplos.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EF415B">
        <w:rPr>
          <w:rFonts w:ascii="Arial" w:hAnsi="Arial" w:cs="Arial"/>
          <w:sz w:val="20"/>
          <w:szCs w:val="20"/>
        </w:rPr>
        <w:t>14Além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da grande produção de energia elétrica, no litoral no do Nordeste brasileiro há um grande potencial em produção de energia. Que fonte de energia seria essa?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15-O oleoduto é uma forma de transportar que tipo de carga?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16-Cite as principais modalidades de transportes existentes no Brasil.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17-Apesar do meio de transporte mais utilizado no Brasil ser o rodoviário, temos uma grande bacia hidrográfica presente no território, qual meio de transporte poderia ser utilizado para melhor aproveitamento dos rios?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18-A energia nuclear é bastante utilizada em alguns países, entretanto, pode acarretar um grande perigo. Que problemas essa fonte de energia pode gerar para a sociedade?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19-Além dos meios de transporte habituais</w:t>
      </w:r>
      <w:proofErr w:type="gramStart"/>
      <w:r w:rsidRPr="00EF415B">
        <w:rPr>
          <w:rFonts w:ascii="Arial" w:hAnsi="Arial" w:cs="Arial"/>
          <w:sz w:val="20"/>
          <w:szCs w:val="20"/>
        </w:rPr>
        <w:t>, existem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formas de transporte de combustíveis e energia como petróleo e gás natural. Que meios de transportes seriam esses?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20-Que meio de transporte é frequentemente indicado como a melhor opção para o escoamento de cargas e, até mesmo, de pessoas em todo o território nacional?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21-O Brasil é um país de dimensões continentais, o que eleva a importância de uma articulada rede de transporte que integre de maneira eficaz e pouco onerosa todas as áreas habitadas e de uso do espaço geográfico no país. Nesse sentido, qual o sistema de transporte mais utilizado para deslocamento de cargas e serviços?</w:t>
      </w:r>
    </w:p>
    <w:p w:rsidR="00EF415B" w:rsidRPr="00EF415B" w:rsidRDefault="00EF415B" w:rsidP="00EF415B">
      <w:pPr>
        <w:pStyle w:val="NormalWeb"/>
        <w:spacing w:before="0" w:beforeAutospacing="0" w:after="0" w:afterAutospacing="0" w:line="36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22- Sobre a economia globalizada: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a) Misturou as culturas e reduziu as discrepâncias econômicas entre os países.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b) Separou economias e possibilitou a difusão de hábitos dos lugares pelo mundo.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c) Deu visibilidade às minorias, a povos e culturas de recantos isolados do mundo.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d) Quase anulou o preconceito e os conflitos religiosos em todo o planeta.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23-</w:t>
      </w:r>
    </w:p>
    <w:p w:rsidR="00EF415B" w:rsidRPr="00EF415B" w:rsidRDefault="00EF415B" w:rsidP="00EF415B">
      <w:pPr>
        <w:spacing w:after="0" w:line="240" w:lineRule="auto"/>
        <w:ind w:left="-993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caps/>
          <w:sz w:val="20"/>
          <w:szCs w:val="20"/>
          <w:lang w:eastAsia="pt-BR"/>
        </w:rPr>
        <w:t>Importantes invenções dos séculos XIX e XX</w:t>
      </w:r>
      <w:r w:rsidRPr="00EF415B">
        <w:rPr>
          <w:rFonts w:ascii="Arial" w:eastAsia="Times New Roman" w:hAnsi="Arial" w:cs="Arial"/>
          <w:caps/>
          <w:sz w:val="20"/>
          <w:szCs w:val="20"/>
          <w:lang w:eastAsia="pt-BR"/>
        </w:rPr>
        <w:br/>
        <w:t>  </w:t>
      </w:r>
      <w:r w:rsidRPr="00EF415B">
        <w:rPr>
          <w:rFonts w:ascii="Arial" w:eastAsia="Times New Roman" w:hAnsi="Arial" w:cs="Arial"/>
          <w:caps/>
          <w:sz w:val="20"/>
          <w:szCs w:val="20"/>
          <w:lang w:eastAsia="pt-BR"/>
        </w:rPr>
        <w:br/>
      </w:r>
      <w:r w:rsidRPr="00EF415B">
        <w:rPr>
          <w:rFonts w:ascii="Arial" w:eastAsia="Times New Roman" w:hAnsi="Arial" w:cs="Arial"/>
          <w:caps/>
          <w:sz w:val="20"/>
          <w:szCs w:val="20"/>
          <w:lang w:eastAsia="pt-BR"/>
        </w:rPr>
        <w:br/>
      </w:r>
    </w:p>
    <w:tbl>
      <w:tblPr>
        <w:tblW w:w="10079" w:type="dxa"/>
        <w:tblCellSpacing w:w="10" w:type="dxa"/>
        <w:tblInd w:w="-10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/>
      </w:tblPr>
      <w:tblGrid>
        <w:gridCol w:w="1701"/>
        <w:gridCol w:w="993"/>
        <w:gridCol w:w="7385"/>
      </w:tblGrid>
      <w:tr w:rsidR="00EF415B" w:rsidRPr="00EF415B" w:rsidTr="00EF415B">
        <w:trPr>
          <w:tblCellSpacing w:w="10" w:type="dxa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Invenções</w:t>
            </w:r>
          </w:p>
        </w:tc>
        <w:tc>
          <w:tcPr>
            <w:tcW w:w="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Ano</w:t>
            </w:r>
          </w:p>
        </w:tc>
        <w:tc>
          <w:tcPr>
            <w:tcW w:w="7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Inventores</w:t>
            </w:r>
          </w:p>
        </w:tc>
      </w:tr>
      <w:tr w:rsidR="00EF415B" w:rsidRPr="00EF415B" w:rsidTr="00EF415B">
        <w:trPr>
          <w:tblCellSpacing w:w="10" w:type="dxa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telefone</w:t>
            </w:r>
            <w:proofErr w:type="gramEnd"/>
          </w:p>
        </w:tc>
        <w:tc>
          <w:tcPr>
            <w:tcW w:w="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1876</w:t>
            </w:r>
          </w:p>
        </w:tc>
        <w:tc>
          <w:tcPr>
            <w:tcW w:w="7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Alexander Graham Bell (</w:t>
            </w: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escocês, residente</w:t>
            </w:r>
            <w:proofErr w:type="gramEnd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no Canadá e nos EUA)</w:t>
            </w:r>
          </w:p>
        </w:tc>
      </w:tr>
      <w:tr w:rsidR="00EF415B" w:rsidRPr="00EF415B" w:rsidTr="00EF415B">
        <w:trPr>
          <w:tblCellSpacing w:w="10" w:type="dxa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carro</w:t>
            </w:r>
            <w:proofErr w:type="gramEnd"/>
          </w:p>
        </w:tc>
        <w:tc>
          <w:tcPr>
            <w:tcW w:w="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1886</w:t>
            </w:r>
          </w:p>
        </w:tc>
        <w:tc>
          <w:tcPr>
            <w:tcW w:w="7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Gottlieb</w:t>
            </w:r>
            <w:proofErr w:type="spellEnd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Daimler (alemão)</w:t>
            </w:r>
          </w:p>
        </w:tc>
      </w:tr>
      <w:tr w:rsidR="00EF415B" w:rsidRPr="00EF415B" w:rsidTr="00EF415B">
        <w:trPr>
          <w:tblCellSpacing w:w="10" w:type="dxa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rádio</w:t>
            </w:r>
            <w:proofErr w:type="gramEnd"/>
          </w:p>
        </w:tc>
        <w:tc>
          <w:tcPr>
            <w:tcW w:w="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1896</w:t>
            </w:r>
          </w:p>
        </w:tc>
        <w:tc>
          <w:tcPr>
            <w:tcW w:w="7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Guglielmo</w:t>
            </w:r>
            <w:proofErr w:type="spellEnd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Marconi (italiano)</w:t>
            </w:r>
          </w:p>
        </w:tc>
      </w:tr>
      <w:tr w:rsidR="00EF415B" w:rsidRPr="00EF415B" w:rsidTr="00EF415B">
        <w:trPr>
          <w:tblCellSpacing w:w="10" w:type="dxa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avião</w:t>
            </w:r>
            <w:proofErr w:type="gramEnd"/>
          </w:p>
        </w:tc>
        <w:tc>
          <w:tcPr>
            <w:tcW w:w="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1903</w:t>
            </w: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br/>
              <w:t>1906</w:t>
            </w:r>
          </w:p>
        </w:tc>
        <w:tc>
          <w:tcPr>
            <w:tcW w:w="7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Irmãos Wright (norte-americanos): “</w:t>
            </w:r>
            <w:proofErr w:type="spell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Flyer</w:t>
            </w:r>
            <w:proofErr w:type="spellEnd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”</w:t>
            </w: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br/>
              <w:t>Alberto Santos Dumont (brasileiro): “14 Bis”</w:t>
            </w:r>
          </w:p>
        </w:tc>
      </w:tr>
      <w:tr w:rsidR="00EF415B" w:rsidRPr="00EF415B" w:rsidTr="00EF415B">
        <w:trPr>
          <w:tblCellSpacing w:w="10" w:type="dxa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computador</w:t>
            </w:r>
            <w:proofErr w:type="gramEnd"/>
          </w:p>
        </w:tc>
        <w:tc>
          <w:tcPr>
            <w:tcW w:w="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1945</w:t>
            </w:r>
          </w:p>
        </w:tc>
        <w:tc>
          <w:tcPr>
            <w:tcW w:w="7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Marinha dos EUA e Universidade de Harvard: “Harvard Mark </w:t>
            </w: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  <w:proofErr w:type="gramEnd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”</w:t>
            </w:r>
          </w:p>
        </w:tc>
      </w:tr>
      <w:tr w:rsidR="00EF415B" w:rsidRPr="00EF415B" w:rsidTr="00EF415B">
        <w:trPr>
          <w:tblCellSpacing w:w="10" w:type="dxa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satélite</w:t>
            </w:r>
            <w:proofErr w:type="gramEnd"/>
          </w:p>
        </w:tc>
        <w:tc>
          <w:tcPr>
            <w:tcW w:w="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1957</w:t>
            </w:r>
          </w:p>
        </w:tc>
        <w:tc>
          <w:tcPr>
            <w:tcW w:w="7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Comunidade científica da URSS: “Sputnik”</w:t>
            </w:r>
          </w:p>
        </w:tc>
      </w:tr>
      <w:tr w:rsidR="00EF415B" w:rsidRPr="00EF415B" w:rsidTr="00EF415B">
        <w:trPr>
          <w:tblCellSpacing w:w="10" w:type="dxa"/>
        </w:trPr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gram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internet</w:t>
            </w:r>
            <w:proofErr w:type="gramEnd"/>
          </w:p>
        </w:tc>
        <w:tc>
          <w:tcPr>
            <w:tcW w:w="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1969</w:t>
            </w:r>
          </w:p>
        </w:tc>
        <w:tc>
          <w:tcPr>
            <w:tcW w:w="7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15B" w:rsidRPr="00EF415B" w:rsidRDefault="00EF415B" w:rsidP="00EF415B">
            <w:pPr>
              <w:spacing w:after="0" w:line="240" w:lineRule="auto"/>
              <w:ind w:left="-993" w:right="-710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Comunidade científica dos EUA: “</w:t>
            </w:r>
            <w:proofErr w:type="spellStart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Arpanet</w:t>
            </w:r>
            <w:proofErr w:type="spellEnd"/>
            <w:r w:rsidRPr="00EF415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”</w:t>
            </w:r>
          </w:p>
        </w:tc>
      </w:tr>
    </w:tbl>
    <w:p w:rsidR="00EF415B" w:rsidRPr="00EF415B" w:rsidRDefault="00EF415B" w:rsidP="00EF415B">
      <w:pPr>
        <w:spacing w:after="0" w:line="240" w:lineRule="auto"/>
        <w:ind w:left="-993" w:right="-710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 xml:space="preserve">    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br/>
        <w:t xml:space="preserve">Adaptado de BOMENY, Helena e outros. </w:t>
      </w:r>
      <w:r w:rsidRPr="00EF415B">
        <w:rPr>
          <w:rFonts w:ascii="Arial" w:eastAsia="Times New Roman" w:hAnsi="Arial" w:cs="Arial"/>
          <w:i/>
          <w:sz w:val="20"/>
          <w:szCs w:val="20"/>
          <w:lang w:eastAsia="pt-BR"/>
        </w:rPr>
        <w:t>Tempos modernos, tempos de sociologia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t>. São Paulo: Editora do Brasil, 2010.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br/>
        <w:t>As invenções apresentadas no quadro afetaram o mundo contemporâneo, em especial, no que se refere à circulação de ideias, pessoas e mercadorias.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br/>
        <w:t>Em conjunto, essas invenções tiveram efeito principalmente sobre a ampliação da: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br/>
        <w:t>a) intervenção do Estado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br/>
        <w:t>b) integração dos territórios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br/>
        <w:t>c) distribuição da riqueza</w:t>
      </w:r>
      <w:r w:rsidRPr="00EF415B">
        <w:rPr>
          <w:rFonts w:ascii="Arial" w:eastAsia="Times New Roman" w:hAnsi="Arial" w:cs="Arial"/>
          <w:sz w:val="20"/>
          <w:szCs w:val="20"/>
          <w:lang w:eastAsia="pt-BR"/>
        </w:rPr>
        <w:br/>
        <w:t>f) mobilidade ocupacional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EF415B" w:rsidRPr="00EF415B" w:rsidRDefault="00EF415B" w:rsidP="00EF415B">
      <w:pPr>
        <w:spacing w:after="0" w:line="240" w:lineRule="auto"/>
        <w:ind w:left="-993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hAnsi="Arial" w:cs="Arial"/>
          <w:sz w:val="20"/>
          <w:szCs w:val="20"/>
        </w:rPr>
        <w:t xml:space="preserve">24- </w:t>
      </w:r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Observe a figura a seguir.</w:t>
      </w: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noProof/>
          <w:color w:val="1A1718"/>
          <w:sz w:val="20"/>
          <w:szCs w:val="20"/>
          <w:lang w:eastAsia="pt-BR"/>
        </w:rPr>
        <w:lastRenderedPageBreak/>
        <w:drawing>
          <wp:inline distT="0" distB="0" distL="0" distR="0">
            <wp:extent cx="3285490" cy="2477135"/>
            <wp:effectExtent l="0" t="0" r="0" b="0"/>
            <wp:docPr id="1" name="Imagem 1" descr="http://www.geografiaparatodos.com.br/capitulo_1_a_geografia_na_era_da_informacao_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grafiaparatodos.com.br/capitulo_1_a_geografia_na_era_da_informacao_files/image00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(Disponível em</w:t>
      </w:r>
      <w:proofErr w:type="gramStart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: .</w:t>
      </w:r>
      <w:proofErr w:type="gramEnd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 xml:space="preserve"> Acesso em: 10 maio 2013.)</w:t>
      </w: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A sociedade globalizada é resultante de um conjunto de atividades humanas que produziram inúmeras transformaçõ</w:t>
      </w:r>
      <w:proofErr w:type="gramStart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es</w:t>
      </w:r>
      <w:proofErr w:type="gramEnd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 xml:space="preserve"> em todas as esferas da vida social. Assinale a alternativa que apresenta, corretamente, uma alteração na sociedade em consequência da sua globalização.</w:t>
      </w: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a) A disseminação da tecnologia de automação propiciou a diminuição no índice de desemprego dos trabalhadores.</w:t>
      </w: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b) A elevada massificação de informaçõ</w:t>
      </w:r>
      <w:proofErr w:type="gramStart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es</w:t>
      </w:r>
      <w:proofErr w:type="gramEnd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 xml:space="preserve"> em tempo real amplia o tempo disponível para refletir, aprimorando o esclarecimento das notícias para os cidadãos.</w:t>
      </w: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c) A terceira revolução industrial, amparada no uso da eletricidade, impulsionou a expansão da produção siderúrgica.</w:t>
      </w: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d) O aparato planetário do sistema de telecomunicação em rede fortalece a preservação de valores comunitários locais.</w:t>
      </w: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color w:val="1A1718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 xml:space="preserve">e) O poder dos donos da comunicação de </w:t>
      </w:r>
      <w:proofErr w:type="gramStart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massa(</w:t>
      </w:r>
      <w:proofErr w:type="gramEnd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 xml:space="preserve"> internet, </w:t>
      </w:r>
      <w:proofErr w:type="spellStart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tv</w:t>
      </w:r>
      <w:proofErr w:type="spellEnd"/>
      <w:r w:rsidRPr="00EF415B">
        <w:rPr>
          <w:rFonts w:ascii="Arial" w:eastAsia="Times New Roman" w:hAnsi="Arial" w:cs="Arial"/>
          <w:color w:val="1A1718"/>
          <w:sz w:val="20"/>
          <w:szCs w:val="20"/>
          <w:lang w:eastAsia="pt-BR"/>
        </w:rPr>
        <w:t>, jornais)  procura selecionar as notícias transmitidas para o público.</w:t>
      </w:r>
    </w:p>
    <w:p w:rsidR="00EF415B" w:rsidRPr="00EF415B" w:rsidRDefault="00EF415B" w:rsidP="00EF41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25-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EF415B" w:rsidRPr="00EF415B" w:rsidRDefault="00EF415B" w:rsidP="00EF415B">
      <w:pPr>
        <w:spacing w:after="0" w:line="240" w:lineRule="auto"/>
        <w:ind w:left="-993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211705" cy="2381885"/>
            <wp:effectExtent l="0" t="0" r="0" b="0"/>
            <wp:docPr id="2" name="Imagem 4" descr="http://www.geografiaparatodos.com.br/capitulo_1_a_geografia_na_era_da_informacao_files/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ografiaparatodos.com.br/capitulo_1_a_geografia_na_era_da_informacao_files/image01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5B" w:rsidRPr="00EF415B" w:rsidRDefault="00EF415B" w:rsidP="00EF415B">
      <w:pPr>
        <w:spacing w:after="0" w:line="240" w:lineRule="auto"/>
        <w:ind w:left="-993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:rsidR="00EF415B" w:rsidRPr="00EF415B" w:rsidRDefault="00EF415B" w:rsidP="00EF415B">
      <w:pPr>
        <w:spacing w:after="0" w:line="240" w:lineRule="auto"/>
        <w:ind w:left="-993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306955" cy="2870835"/>
            <wp:effectExtent l="0" t="0" r="0" b="5715"/>
            <wp:docPr id="7" name="Imagem 3" descr="http://www.geografiaparatodos.com.br/capitulo_1_a_geografia_na_era_da_informacao_files/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eografiaparatodos.com.br/capitulo_1_a_geografia_na_era_da_informacao_files/image01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As reportagens ilustram uma importante característica do mundo atual apresentada na opção: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a) Ampliação da inclusão social, consequência do desinteresse das classes mais pobres pelas novas tecnologias da informação.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b) Redução das desigualdades sociais, possibilitada pelo acesso irrestrito às novas tecnologias de comunicação em todas as partes do mundo.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c) Expansão dos fluxos materiais, resultado da consolidação das redes mundiais de produção que garantem o acesso às redes globais de informação.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d) Consolidação de velhas redes sociais, acessíveis a todos e plenamente no mundo graças à rapidez na troca de informações em escala planetária.</w:t>
      </w:r>
    </w:p>
    <w:p w:rsidR="00EF415B" w:rsidRPr="00EF415B" w:rsidRDefault="00EF415B" w:rsidP="00EF415B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eastAsia="Times New Roman" w:hAnsi="Arial" w:cs="Arial"/>
          <w:sz w:val="20"/>
          <w:szCs w:val="20"/>
          <w:lang w:eastAsia="pt-BR"/>
        </w:rPr>
      </w:pPr>
      <w:r w:rsidRPr="00EF415B">
        <w:rPr>
          <w:rFonts w:ascii="Arial" w:eastAsia="Times New Roman" w:hAnsi="Arial" w:cs="Arial"/>
          <w:sz w:val="20"/>
          <w:szCs w:val="20"/>
          <w:lang w:eastAsia="pt-BR"/>
        </w:rPr>
        <w:t>e) Aumento das possibilidades de interatividade com o mundo, resultado da facilitação do acesso à informação e da intensificação dos fluxos imateriais.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 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27-Com os avanços técnicos, o capitalismo reinventou-se e passou a viver naquilo que muitos autores consideram como a sua era informacional, marcada pela evolução tecnológica que se materializou, principalmente, nos meios de transporte e comunicação. Essa transformação gerou uma profunda modificação na forma como se produz o espaço geográfico.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O principal motor técnico e histórico que permitiu a formação do Capitalismo Informacional foi: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a) a globalização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b) o fim do mercado financeiro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c) a revolução na publicidade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d) a invenção da biotecnologia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e) a terceira revolução industrial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28- Sozinho vai descobrindo o caminho o rádio fez assim com seu avô Rodovia, hidrovia, ferrovia E agora chegando a </w:t>
      </w:r>
      <w:proofErr w:type="spellStart"/>
      <w:r w:rsidRPr="00EF415B">
        <w:rPr>
          <w:rFonts w:ascii="Arial" w:hAnsi="Arial" w:cs="Arial"/>
          <w:sz w:val="20"/>
          <w:szCs w:val="20"/>
        </w:rPr>
        <w:t>infovia</w:t>
      </w:r>
      <w:proofErr w:type="spellEnd"/>
      <w:r w:rsidRPr="00EF415B">
        <w:rPr>
          <w:rFonts w:ascii="Arial" w:hAnsi="Arial" w:cs="Arial"/>
          <w:sz w:val="20"/>
          <w:szCs w:val="20"/>
        </w:rPr>
        <w:t xml:space="preserve"> Para alegria de todo o interior GIL, G. Banda larga cordel. Disponível em: www.uol.vagalume.com.br. Acesso em: 16 abr. 2010 (fragmento). O trecho da canção faz referência a uma das dinâmicas centrais da globalização, diretamente associada ao processo de: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a) evolução da tecnologia da informação.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b) expansão das empresas transnacionais.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c) ampliação dos protecionismos alfandegários.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d) expansão das áreas urbanas do interior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e) evolução dos fluxos populacionais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Segunda Chamada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 xml:space="preserve">29- Populações inteiras, nas cidades e na zona rural, dispõem da parafernália digital global como fonte de educação e de formação cultural. Essa simultaneidade de cultura e informação eletrônica com as formas tradicionais e orais é um desafio que necessita ser discutido. A exposição via mídia eletrônica, com estilos e valores culturais de outras sociedades, pode inspirar apreço, mas também distorções e ressentimentos. Tanto </w:t>
      </w:r>
      <w:r w:rsidRPr="00EF415B">
        <w:rPr>
          <w:rFonts w:ascii="Arial" w:hAnsi="Arial" w:cs="Arial"/>
          <w:sz w:val="20"/>
          <w:szCs w:val="20"/>
        </w:rPr>
        <w:lastRenderedPageBreak/>
        <w:t xml:space="preserve">quanto há necessidade de uma cultura tradicional de posse da educação letrada, também é necessário criar estratégias de alfabetização eletrônica, que passam a ser o grande canal de informação das culturas segmentadas no interior dos grandes centros urbanos e das zonas rurais. Um novo modelo de educação. </w:t>
      </w:r>
      <w:r w:rsidRPr="00EF415B">
        <w:rPr>
          <w:rFonts w:ascii="Arial" w:hAnsi="Arial" w:cs="Arial"/>
          <w:sz w:val="20"/>
          <w:szCs w:val="20"/>
        </w:rPr>
        <w:br/>
        <w:t>BRIGAGÃO, C. E</w:t>
      </w:r>
      <w:proofErr w:type="gramStart"/>
      <w:r w:rsidRPr="00EF415B">
        <w:rPr>
          <w:rFonts w:ascii="Arial" w:hAnsi="Arial" w:cs="Arial"/>
          <w:sz w:val="20"/>
          <w:szCs w:val="20"/>
        </w:rPr>
        <w:t>.;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RODRIGUES, G. A globalização a olho nu: o mundo conectado. São Paulo: Moderna, 1998 (adaptado). </w:t>
      </w:r>
      <w:r w:rsidRPr="00EF415B">
        <w:rPr>
          <w:rFonts w:ascii="Arial" w:hAnsi="Arial" w:cs="Arial"/>
          <w:sz w:val="20"/>
          <w:szCs w:val="20"/>
        </w:rPr>
        <w:br/>
        <w:t xml:space="preserve">Com base no texto e considerando os impactos culturais da difusão das tecnologias de informação no marco da globalização, depreende-se que: </w:t>
      </w:r>
      <w:proofErr w:type="gramStart"/>
      <w:r w:rsidRPr="00EF415B">
        <w:rPr>
          <w:rFonts w:ascii="Arial" w:hAnsi="Arial" w:cs="Arial"/>
          <w:sz w:val="20"/>
          <w:szCs w:val="20"/>
        </w:rPr>
        <w:br/>
        <w:t>a)</w:t>
      </w:r>
      <w:proofErr w:type="gramEnd"/>
      <w:r w:rsidRPr="00EF415B">
        <w:rPr>
          <w:rFonts w:ascii="Arial" w:hAnsi="Arial" w:cs="Arial"/>
          <w:sz w:val="20"/>
          <w:szCs w:val="20"/>
        </w:rPr>
        <w:t xml:space="preserve"> a ampla difusão das tecnologias de informação nos centros urbanos e no meio rural suscita o contato entre diferentes culturas e, ao mesmo tempo, traz a necessidade de reformular as concepções tradicionais de educação. </w:t>
      </w:r>
      <w:r w:rsidRPr="00EF415B">
        <w:rPr>
          <w:rFonts w:ascii="Arial" w:hAnsi="Arial" w:cs="Arial"/>
          <w:sz w:val="20"/>
          <w:szCs w:val="20"/>
        </w:rPr>
        <w:br/>
        <w:t xml:space="preserve">b) a apropriação, por parte de um grupo social, de valores e ideias de outras culturas para benefício próprio é fonte de conflitos e ressentimentos. </w:t>
      </w:r>
      <w:r w:rsidRPr="00EF415B">
        <w:rPr>
          <w:rFonts w:ascii="Arial" w:hAnsi="Arial" w:cs="Arial"/>
          <w:sz w:val="20"/>
          <w:szCs w:val="20"/>
        </w:rPr>
        <w:br/>
        <w:t xml:space="preserve">c) as mudanças sociais e culturais que acompanham o processo de globalização, ao mesmo tempo em que refletem a preponderância da cultura urbana, tornam obsoletas as formas de educação tradicionais próprias do meio rural. </w:t>
      </w:r>
      <w:r w:rsidRPr="00EF415B">
        <w:rPr>
          <w:rFonts w:ascii="Arial" w:hAnsi="Arial" w:cs="Arial"/>
          <w:sz w:val="20"/>
          <w:szCs w:val="20"/>
        </w:rPr>
        <w:br/>
        <w:t xml:space="preserve">d) as populações nos grandes centros urbanos e no meio rural recorrem aos instrumentos e tecnologias de informação basicamente como meio de comunicação mútua, e não os veem como fontes de educação e cultura. </w:t>
      </w:r>
      <w:r w:rsidRPr="00EF415B">
        <w:rPr>
          <w:rFonts w:ascii="Arial" w:hAnsi="Arial" w:cs="Arial"/>
          <w:sz w:val="20"/>
          <w:szCs w:val="20"/>
        </w:rPr>
        <w:br/>
        <w:t>e) a intensificação do fluxo de comunicação por meios eletrônicos, característica do processo de globalização, está dissociada do desenvolvimento social e cultural que ocorre no meio rural.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30-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center"/>
        <w:rPr>
          <w:rFonts w:ascii="Arial" w:hAnsi="Arial" w:cs="Arial"/>
          <w:sz w:val="20"/>
          <w:szCs w:val="20"/>
        </w:rPr>
      </w:pPr>
      <w:bookmarkStart w:id="0" w:name="_GoBack"/>
      <w:r w:rsidRPr="00EF415B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10255" cy="2190750"/>
            <wp:effectExtent l="0" t="0" r="4445" b="0"/>
            <wp:docPr id="8" name="Imagem 2" descr="Produção fabril de automóv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ção fabril de automóve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F415B">
        <w:rPr>
          <w:rFonts w:ascii="Arial" w:hAnsi="Arial" w:cs="Arial"/>
          <w:sz w:val="20"/>
          <w:szCs w:val="20"/>
        </w:rPr>
        <w:br/>
        <w:t>Produção fabril de automóveis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A imagem acima assinala uma face dos efeitos da Revolução técnico-científica-informacional que compreende: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a) a intensificação da quantidade produtiva com maior emprego de mão de obra.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b) a implantação de métodos alternativos de produção, visando à ampliação do mercado consumidor.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c) o favorecimento da política de pleno emprego e a intensificação da oferta de produtos para diminuir os seus preços.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d) a modernização do sistema produtivo com menor procura de trabalho assalariado.</w:t>
      </w: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  <w:r w:rsidRPr="00EF415B">
        <w:rPr>
          <w:rFonts w:ascii="Arial" w:hAnsi="Arial" w:cs="Arial"/>
          <w:sz w:val="20"/>
          <w:szCs w:val="20"/>
        </w:rPr>
        <w:t>e) a inclusão social através da inserção das camadas mais pobres na produção de sistemas sofisticados de produção industrial.</w:t>
      </w: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pStyle w:val="NormalWeb"/>
        <w:spacing w:before="0" w:beforeAutospacing="0" w:after="0" w:afterAutospacing="0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EF415B" w:rsidRPr="00EF415B" w:rsidRDefault="00EF415B" w:rsidP="00EF415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</w:p>
    <w:p w:rsidR="008D3DFB" w:rsidRPr="00EF415B" w:rsidRDefault="008D3DFB" w:rsidP="00795695">
      <w:pPr>
        <w:spacing w:line="288" w:lineRule="auto"/>
        <w:jc w:val="both"/>
        <w:rPr>
          <w:rFonts w:ascii="Arial" w:hAnsi="Arial" w:cs="Arial"/>
        </w:rPr>
      </w:pPr>
    </w:p>
    <w:sectPr w:rsidR="008D3DFB" w:rsidRPr="00EF415B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A9F" w:rsidRDefault="00302A9F" w:rsidP="00B62294">
      <w:pPr>
        <w:spacing w:after="0" w:line="240" w:lineRule="auto"/>
      </w:pPr>
      <w:r>
        <w:separator/>
      </w:r>
    </w:p>
  </w:endnote>
  <w:endnote w:type="continuationSeparator" w:id="0">
    <w:p w:rsidR="00302A9F" w:rsidRDefault="00302A9F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A9F" w:rsidRDefault="00302A9F" w:rsidP="00B62294">
      <w:pPr>
        <w:spacing w:after="0" w:line="240" w:lineRule="auto"/>
      </w:pPr>
      <w:r>
        <w:separator/>
      </w:r>
    </w:p>
  </w:footnote>
  <w:footnote w:type="continuationSeparator" w:id="0">
    <w:p w:rsidR="00302A9F" w:rsidRDefault="00302A9F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65AAA"/>
    <w:rsid w:val="00074508"/>
    <w:rsid w:val="000D3477"/>
    <w:rsid w:val="001665CB"/>
    <w:rsid w:val="00186D89"/>
    <w:rsid w:val="001D32A4"/>
    <w:rsid w:val="001E0673"/>
    <w:rsid w:val="001E077B"/>
    <w:rsid w:val="001E2119"/>
    <w:rsid w:val="00284659"/>
    <w:rsid w:val="00291FA4"/>
    <w:rsid w:val="00302A9F"/>
    <w:rsid w:val="003205CA"/>
    <w:rsid w:val="00342219"/>
    <w:rsid w:val="003453E6"/>
    <w:rsid w:val="003A36F1"/>
    <w:rsid w:val="003D1EE5"/>
    <w:rsid w:val="003D2A2E"/>
    <w:rsid w:val="00410FBA"/>
    <w:rsid w:val="004720B4"/>
    <w:rsid w:val="004A25B7"/>
    <w:rsid w:val="005010FE"/>
    <w:rsid w:val="005609A1"/>
    <w:rsid w:val="00570E71"/>
    <w:rsid w:val="005809E3"/>
    <w:rsid w:val="005A289C"/>
    <w:rsid w:val="005B156B"/>
    <w:rsid w:val="00607B44"/>
    <w:rsid w:val="006259B8"/>
    <w:rsid w:val="006415C1"/>
    <w:rsid w:val="00646DC1"/>
    <w:rsid w:val="006C34EC"/>
    <w:rsid w:val="007078D4"/>
    <w:rsid w:val="0071346E"/>
    <w:rsid w:val="0077449C"/>
    <w:rsid w:val="00795695"/>
    <w:rsid w:val="007B03BC"/>
    <w:rsid w:val="007E66B1"/>
    <w:rsid w:val="00813BED"/>
    <w:rsid w:val="0088668E"/>
    <w:rsid w:val="008A0F3D"/>
    <w:rsid w:val="008D3DFB"/>
    <w:rsid w:val="008D74E2"/>
    <w:rsid w:val="009648AC"/>
    <w:rsid w:val="00996E3C"/>
    <w:rsid w:val="009B7334"/>
    <w:rsid w:val="00A12AFE"/>
    <w:rsid w:val="00A24608"/>
    <w:rsid w:val="00AA3A45"/>
    <w:rsid w:val="00AB665F"/>
    <w:rsid w:val="00B35F4B"/>
    <w:rsid w:val="00B62294"/>
    <w:rsid w:val="00BA62C9"/>
    <w:rsid w:val="00BB7625"/>
    <w:rsid w:val="00BF79BB"/>
    <w:rsid w:val="00C53E6F"/>
    <w:rsid w:val="00D15929"/>
    <w:rsid w:val="00D57905"/>
    <w:rsid w:val="00D745F5"/>
    <w:rsid w:val="00DC0A73"/>
    <w:rsid w:val="00DE21E6"/>
    <w:rsid w:val="00DE24EC"/>
    <w:rsid w:val="00DF6C34"/>
    <w:rsid w:val="00E828BE"/>
    <w:rsid w:val="00EC3154"/>
    <w:rsid w:val="00EE3FFF"/>
    <w:rsid w:val="00EF01BB"/>
    <w:rsid w:val="00EF415B"/>
    <w:rsid w:val="00F015BD"/>
    <w:rsid w:val="00F94E4F"/>
    <w:rsid w:val="00FA068C"/>
    <w:rsid w:val="00FB0CC9"/>
    <w:rsid w:val="00FC3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customStyle="1" w:styleId="fontstyle01">
    <w:name w:val="fontstyle01"/>
    <w:basedOn w:val="Fontepargpadro"/>
    <w:rsid w:val="006259B8"/>
    <w:rPr>
      <w:rFonts w:ascii="Verdana" w:hAnsi="Verdan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Fontepargpadro"/>
    <w:rsid w:val="006259B8"/>
    <w:rPr>
      <w:rFonts w:ascii="Verdana-Italic" w:hAnsi="Verdana-Italic" w:hint="default"/>
      <w:b w:val="0"/>
      <w:bCs w:val="0"/>
      <w:i/>
      <w:iCs/>
      <w:color w:val="231F20"/>
      <w:sz w:val="16"/>
      <w:szCs w:val="16"/>
    </w:rPr>
  </w:style>
  <w:style w:type="table" w:styleId="Tabelacomgrade">
    <w:name w:val="Table Grid"/>
    <w:basedOn w:val="Tabelanormal"/>
    <w:uiPriority w:val="99"/>
    <w:rsid w:val="008D74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lectionshareable">
    <w:name w:val="selectionshareable"/>
    <w:basedOn w:val="Normal"/>
    <w:rsid w:val="008D3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D3D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16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olha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E49584-CACE-4669-8E0A-866D6721D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2868</Words>
  <Characters>15492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22</cp:revision>
  <cp:lastPrinted>2016-12-07T11:28:00Z</cp:lastPrinted>
  <dcterms:created xsi:type="dcterms:W3CDTF">2016-10-10T12:04:00Z</dcterms:created>
  <dcterms:modified xsi:type="dcterms:W3CDTF">2016-12-13T18:30:00Z</dcterms:modified>
</cp:coreProperties>
</file>