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A8172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-328295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9F6">
        <w:rPr>
          <w:noProof/>
          <w:lang w:eastAsia="pt-BR"/>
        </w:rPr>
        <w:pict>
          <v:group id="Grupo 25" o:spid="_x0000_s1026" style="position:absolute;margin-left:-45.45pt;margin-top:-34.35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style="mso-next-textbox:#AutoShape 44"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style="mso-next-textbox:#AutoShape 49" inset="1.84081mm,0,0,0">
                <w:txbxContent>
                  <w:p w:rsidR="000D3477" w:rsidRDefault="0056798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VALDIRENE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style="mso-next-textbox:#AutoShape 50"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567987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LITERATURA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style="mso-next-textbox:#AutoShape 41" inset="1.84081mm,0,0,0">
                <w:txbxContent>
                  <w:p w:rsidR="000D3477" w:rsidRDefault="00D60FE9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9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style="mso-next-textbox:#AutoShape 42"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style="mso-next-textbox:#AutoShape 47"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style="mso-next-textbox:#AutoShape 43"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style="mso-next-textbox:#AutoShape 46"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567987" w:rsidRDefault="00567987" w:rsidP="00567987">
      <w:pPr>
        <w:spacing w:before="100" w:beforeAutospacing="1" w:after="100" w:afterAutospacing="1" w:line="240" w:lineRule="auto"/>
        <w:ind w:left="-851" w:right="-710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Texto </w:t>
      </w:r>
      <w:proofErr w:type="gramStart"/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1</w:t>
      </w:r>
      <w:proofErr w:type="gramEnd"/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019550" cy="1823109"/>
            <wp:effectExtent l="19050" t="0" r="0" b="0"/>
            <wp:docPr id="2" name="Imagem 1" descr="http://files.edinanarede.webnode.com.br/200002271-4744b483f6/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edinanarede.webnode.com.br/200002271-4744b483f6/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08" cy="18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No cartum apresentado, o significado da palavra escrita é reforçado pelos elementos visuais, próprios da linguagem não verbal.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A separação das letras da palavra em balões distintos contribui para expressar principalmente a seguinte ideia: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dificuldade de conexão entre as pessoas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aceleração da vida na contemporaneidade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desconhecimento das possibilidades de diálogo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desencontro de pensamentos sobre um assunto  </w:t>
      </w:r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Texto </w:t>
      </w:r>
      <w:proofErr w:type="gramStart"/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2</w:t>
      </w:r>
      <w:proofErr w:type="gramEnd"/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760085" cy="2039767"/>
            <wp:effectExtent l="19050" t="0" r="0" b="0"/>
            <wp:docPr id="3" name="Imagem 2" descr="http://files.edinanarede.webnode.com.br/200002272-9dc8e9fbcd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edinanarede.webnode.com.br/200002272-9dc8e9fbcd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74" cy="20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2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Ao dizer que o pinheiro era artificial, "mas parecia de verdade", a narrativa realça um estado que define a personagem. Isto ajuda o leitor a compreender o fingimento da personagem em relação à: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existência de suas amigas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consciência de sua beleza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                        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presença de várias pessoas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exposição de alguma intimidade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567987" w:rsidRPr="00567987" w:rsidRDefault="00567987" w:rsidP="00567987">
      <w:pPr>
        <w:spacing w:after="0" w:line="240" w:lineRule="auto"/>
        <w:ind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lastRenderedPageBreak/>
        <w:t>3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Há um contraste irônico entre o título do conto e o seu desenvolvimento. As ideias essenciais desse contraste são: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alegria – isolamento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admiração – distorção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ornamentação - inutilidade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multiplicidade – contemplação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4</w:t>
      </w:r>
      <w:proofErr w:type="gramEnd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) "Estão vendo?", diria às amigas, se estivessem por perto.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(l. 5)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O trecho acima revela o choque entre o mundo imaginário da personagem e a realidade de sua solidão.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br/>
        <w:t>Esse choque entre imaginação e realidade é enfatizado pela utilização do seguinte recurso de linguagem: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o uso das aspas duplas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                        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o emprego dos modos verbais                     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(C) a presença da forma interrogativa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a referência à proximidade espacial</w:t>
      </w:r>
    </w:p>
    <w:p w:rsidR="00567987" w:rsidRPr="00567987" w:rsidRDefault="00567987" w:rsidP="00567987">
      <w:pPr>
        <w:spacing w:after="0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Texto </w:t>
      </w:r>
      <w:proofErr w:type="gramStart"/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3</w:t>
      </w:r>
      <w:proofErr w:type="gramEnd"/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141303" cy="4953000"/>
            <wp:effectExtent l="19050" t="0" r="2197" b="0"/>
            <wp:docPr id="4" name="Imagem 3" descr="http://files.edinanarede.webnode.com.br/200002273-40df042d3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edinanarede.webnode.com.br/200002273-40df042d30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9" cy="49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5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No texto, as falas do professor universitário e da coordenadora do instituto de pesquisa reforçam o sentido geral antecipado pelo título da matéria jornalística. A citação de falas como as referidas acima é um recurso conhecido da argumentação. Esse recurso está corretamente descrito em: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exemplificação de fatos enunciados no texto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registro da divergência entre diferentes autores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apoio nas palavras de especialistas em uma área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apresentação de dados quantificados por pesquisas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lastRenderedPageBreak/>
        <w:t>6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Os subtítulos do texto organizam a leitura, sintetizando o que está diagnosticado ou proposto em cada parte.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br/>
        <w:t>Dentre os subtítulos, aquele que anuncia uma proposta é: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ideologia do individualismo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                              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fim da especialização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metamorfoses do trabalho                                     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articulação entre econômico e social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7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) </w:t>
      </w:r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Ele ressaltou que as "metamorfoses" no cenário do trabalho não são "indolores" para os que trabalham e provocam erros frequentes, retrabalho, danificação de máquinas e queda de produtividade.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(l. 14-15)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No fragmento acima, a exemplo de outras passagens no texto, o emprego das aspas pelo autor tem a função de: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dar destaque a termos pouco conhecidos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        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assinalar distanciamento de sentido irônico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retomar uma ideia enunciada anteriormente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identificar citação de palavras do entrevistado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8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>) Na coesão textual, os pronomes podem ser empregados para fazer a ligação entre o que está sendo dito e o que foi enunciado anteriormente.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O pronome sublinhado que estabelece ligação com uma parte anterior do texto está na seguinte passagem: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"A configuração do mundo do trabalho é </w:t>
      </w:r>
      <w:r w:rsidRPr="00567987">
        <w:rPr>
          <w:rFonts w:ascii="Arial" w:eastAsia="Times New Roman" w:hAnsi="Arial" w:cs="Arial"/>
          <w:sz w:val="20"/>
          <w:szCs w:val="20"/>
          <w:u w:val="single"/>
          <w:lang w:eastAsia="pt-BR"/>
        </w:rPr>
        <w:t>cada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vez mais volátil" (l. 8)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 </w:t>
      </w:r>
      <w:r w:rsidRPr="00567987">
        <w:rPr>
          <w:rFonts w:ascii="Arial" w:eastAsia="Times New Roman" w:hAnsi="Arial" w:cs="Arial"/>
          <w:sz w:val="20"/>
          <w:szCs w:val="20"/>
          <w:u w:val="single"/>
          <w:lang w:eastAsia="pt-BR"/>
        </w:rPr>
        <w:t>Outra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grande consequência, de acordo com o professor, diz respeito à saúde dos trabalhadores, (l. 16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)</w:t>
      </w:r>
      <w:proofErr w:type="gramEnd"/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"Trata-se de um cenário em que </w:t>
      </w:r>
      <w:r w:rsidRPr="00567987">
        <w:rPr>
          <w:rFonts w:ascii="Arial" w:eastAsia="Times New Roman" w:hAnsi="Arial" w:cs="Arial"/>
          <w:sz w:val="20"/>
          <w:szCs w:val="20"/>
          <w:u w:val="single"/>
          <w:lang w:eastAsia="pt-BR"/>
        </w:rPr>
        <w:t>todos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perdem," (l. 17-18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)</w:t>
      </w:r>
      <w:proofErr w:type="gramEnd"/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qual o tipo de desenvolvimento que </w:t>
      </w:r>
      <w:r w:rsidRPr="00567987">
        <w:rPr>
          <w:rFonts w:ascii="Arial" w:eastAsia="Times New Roman" w:hAnsi="Arial" w:cs="Arial"/>
          <w:sz w:val="20"/>
          <w:szCs w:val="20"/>
          <w:u w:val="single"/>
          <w:lang w:eastAsia="pt-BR"/>
        </w:rPr>
        <w:t>nós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, como cidadãos, 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queremos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ter? (l. 22)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9</w:t>
      </w:r>
      <w:proofErr w:type="gramEnd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) A resposta do trabalhador se manifesta por meio do estresse, de doenças diversas e do suicídio. </w:t>
      </w:r>
      <w:proofErr w:type="gramStart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A gente não se pergunta o suficiente sobre o peso da gestão do trabalho"</w:t>
      </w:r>
      <w:proofErr w:type="gramEnd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, disse a representante do </w:t>
      </w:r>
      <w:proofErr w:type="spellStart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Ipea</w:t>
      </w:r>
      <w:proofErr w:type="spellEnd"/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(l. 24-26)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A negação expressa pela fala transcrita acima remete, na verdade, a uma afirmação. Essa afirmação está corretamente enunciada em: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a gestão do trabalho deve ser mais bem avaliada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(B) o mundo do trabalho deve </w:t>
      </w:r>
      <w:proofErr w:type="spell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secundarizar</w:t>
      </w:r>
      <w:proofErr w:type="spell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a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gestão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os gestores precisam ser suficientemente saudáveis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os trabalhadores precisam atender melhor aos gestores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10)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Dentre as palavras usadas no texto para descrever o novo regime de trabalho, uma delas implica uma contradição nos próprios termos, ou seja, uma palavra cuja composição contém elementos que se opõem.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br/>
        <w:t>A palavra formada por elementos que sugerem sentidos opostos é: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terceirização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(B) escolarização  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ultraespecialização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(D) multiespecialização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Texto </w:t>
      </w:r>
      <w:proofErr w:type="gramStart"/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4</w:t>
      </w:r>
      <w:proofErr w:type="gramEnd"/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before="100" w:beforeAutospacing="1" w:after="100" w:afterAutospacing="1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095875" cy="4842023"/>
            <wp:effectExtent l="19050" t="0" r="9525" b="0"/>
            <wp:docPr id="1" name="Imagem 4" descr="http://files.edinanarede.webnode.com.br/200002274-6459565cad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edinanarede.webnode.com.br/200002274-6459565cad/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96" cy="48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11)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Desde então procuro descascar fatos, aqui sentado à mesa da sala de jantar 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(l. 2)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Na sentença acima, o processo metafórico se concentra no verbo "descascar". No contexto, a metáfora expressa em "descascar" tem o seguinte significado: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(A) reduzir                               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denunciar                         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argumentar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compreender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12)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Comer e dormir como um porco! Como um porco!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 (l. 13)    A repetição das palavras, neste contexto, constitui recurso narrativo que revela um traço relativo ao personagem. Esse traço pode ser definido como: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carência                           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(B) desespero                        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inabilidade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intolerância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13)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O personagem reclama de uma vida na qual se dedicou a ações que agora vê como negativas. Essas ações estão 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melhor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descritas em: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Tentei debalde canalizar para termo razoável esta prosa que se derrama como a chuva (l. 5-6)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E depois guardar comida para os filhos, para os netos, para muitas gerações. (l. 14)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Coloquei-me acima da minha classe, creio que me elevei bastante. (l. 16)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fui guia de cego, vendedor de doce e trabalhador alugado. (l. 16-17)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14)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As palavras do narrador expõem a extensão de seu sofrimento na tomada de consciência que impulsiona a escrita de seu livro. Na tentativa de descrever a si mesmo e confessar suas culpas, o personagem-narrador muitas vezes parece dirigir-se ao leitor.  Dos fragmentos transcritos abaixo, aquele que exemplifica esse diálogo sugerido com o leitor é: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lastRenderedPageBreak/>
        <w:t>(A) De repente voltou-me a ideia de construir o livro. (l. 1)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Desgosto e a vaga compreensão de muitas coisas que sinto. (l. 6-7)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(C) Sou um homem arrasado. Doença? Não. Gozo perfeita saúde. (l. 8)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Cinquenta anos perdidos, cinquenta anos gastos sem objetivo, a maltratar-me e a maltratar os outros. (l. 9-10)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15)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567987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Julgo que me desnorteei numa errada. </w:t>
      </w:r>
      <w:r w:rsidRPr="00567987">
        <w:rPr>
          <w:rFonts w:ascii="Arial" w:eastAsia="Times New Roman" w:hAnsi="Arial" w:cs="Arial"/>
          <w:sz w:val="20"/>
          <w:szCs w:val="20"/>
          <w:lang w:eastAsia="pt-BR"/>
        </w:rPr>
        <w:t>(l. 25) Na sentença acima ocorre a elipse de um determinado termo, o qual, no entanto, pode-se deduzir pelo contexto e pela construção gramatical. Esse termo está indicado em: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(A) trilha</w:t>
      </w: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                              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(B) atalho                               </w:t>
      </w:r>
    </w:p>
    <w:p w:rsid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(C) desvio                               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(D) armadilha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567987" w:rsidRPr="00567987" w:rsidRDefault="00567987" w:rsidP="00567987">
      <w:pPr>
        <w:spacing w:after="0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Texto </w:t>
      </w:r>
      <w:proofErr w:type="gramStart"/>
      <w:r w:rsidRPr="00567987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5</w:t>
      </w:r>
      <w:proofErr w:type="gramEnd"/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56798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650990" cy="2449830"/>
            <wp:effectExtent l="0" t="0" r="0" b="7620"/>
            <wp:docPr id="8" name="Imagem 5" descr="http://files.edinanarede.webnode.com.br/200002275-8cb138dabc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edinanarede.webnode.com.br/200002275-8cb138dabc/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67987">
        <w:rPr>
          <w:rFonts w:ascii="Arial" w:eastAsia="Times New Roman" w:hAnsi="Arial" w:cs="Arial"/>
          <w:sz w:val="20"/>
          <w:szCs w:val="20"/>
          <w:lang w:eastAsia="pt-BR"/>
        </w:rPr>
        <w:t>16)</w:t>
      </w:r>
      <w:proofErr w:type="gramEnd"/>
      <w:r w:rsidRPr="00567987">
        <w:rPr>
          <w:rFonts w:ascii="Arial" w:eastAsia="Times New Roman" w:hAnsi="Arial" w:cs="Arial"/>
          <w:sz w:val="20"/>
          <w:szCs w:val="20"/>
          <w:lang w:eastAsia="pt-BR"/>
        </w:rPr>
        <w:t xml:space="preserve"> A pergunta da personagem Mafalda, no segundo quadrinho, inicia-se com a palavra "então", que estabelece uma relação de sentido com a situação anterior. Identifique a relação de sentido estabelecida e reescreva a pergunta, substituindo o vocábulo "então" por outro conectivo.</w:t>
      </w:r>
    </w:p>
    <w:p w:rsidR="00567987" w:rsidRPr="00567987" w:rsidRDefault="00567987" w:rsidP="00567987">
      <w:pPr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67987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17- </w:t>
      </w:r>
      <w:r w:rsidRPr="00567987">
        <w:rPr>
          <w:rFonts w:ascii="Arial" w:hAnsi="Arial" w:cs="Arial"/>
          <w:sz w:val="20"/>
          <w:szCs w:val="20"/>
        </w:rPr>
        <w:tab/>
        <w:t>TEXTO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                                                 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center"/>
        <w:rPr>
          <w:rFonts w:ascii="Arial" w:hAnsi="Arial" w:cs="Arial"/>
          <w:b/>
          <w:bCs/>
          <w:sz w:val="20"/>
          <w:szCs w:val="20"/>
        </w:rPr>
      </w:pPr>
      <w:r w:rsidRPr="00567987">
        <w:rPr>
          <w:rFonts w:ascii="Arial" w:hAnsi="Arial" w:cs="Arial"/>
          <w:b/>
          <w:bCs/>
          <w:sz w:val="20"/>
          <w:szCs w:val="20"/>
        </w:rPr>
        <w:t>Namoro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O melhor do namoro, claro, é o ridículo. Vocês dois no telefone: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Desliga você.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Não, desliga você.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Você.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Você.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Então vamos desligar juntos.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Tá. Conta até três.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Um... Dois... Dois e meio...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Ridículo agora, porque na hora não era não. Na hora nem os apelidos secretos que vocês tinham um para o outro, lembra? Eram ridículos. </w:t>
      </w:r>
      <w:proofErr w:type="spellStart"/>
      <w:r w:rsidRPr="00567987">
        <w:rPr>
          <w:rFonts w:ascii="Arial" w:hAnsi="Arial" w:cs="Arial"/>
          <w:sz w:val="20"/>
          <w:szCs w:val="20"/>
        </w:rPr>
        <w:t>Ronron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67987">
        <w:rPr>
          <w:rFonts w:ascii="Arial" w:hAnsi="Arial" w:cs="Arial"/>
          <w:sz w:val="20"/>
          <w:szCs w:val="20"/>
        </w:rPr>
        <w:t>Suzuca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67987">
        <w:rPr>
          <w:rFonts w:ascii="Arial" w:hAnsi="Arial" w:cs="Arial"/>
          <w:sz w:val="20"/>
          <w:szCs w:val="20"/>
        </w:rPr>
        <w:t>Alcizanzão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67987">
        <w:rPr>
          <w:rFonts w:ascii="Arial" w:hAnsi="Arial" w:cs="Arial"/>
          <w:sz w:val="20"/>
          <w:szCs w:val="20"/>
        </w:rPr>
        <w:t>Surusuzuca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67987">
        <w:rPr>
          <w:rFonts w:ascii="Arial" w:hAnsi="Arial" w:cs="Arial"/>
          <w:sz w:val="20"/>
          <w:szCs w:val="20"/>
        </w:rPr>
        <w:t>Gongonha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67987">
        <w:rPr>
          <w:rFonts w:ascii="Arial" w:hAnsi="Arial" w:cs="Arial"/>
          <w:sz w:val="20"/>
          <w:szCs w:val="20"/>
        </w:rPr>
        <w:t>Gongonhal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567987">
        <w:rPr>
          <w:rFonts w:ascii="Arial" w:hAnsi="Arial" w:cs="Arial"/>
          <w:sz w:val="20"/>
          <w:szCs w:val="20"/>
        </w:rPr>
        <w:t>Mamosa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67987">
        <w:rPr>
          <w:rFonts w:ascii="Arial" w:hAnsi="Arial" w:cs="Arial"/>
          <w:sz w:val="20"/>
          <w:szCs w:val="20"/>
        </w:rPr>
        <w:t>Purupupuca</w:t>
      </w:r>
      <w:proofErr w:type="spellEnd"/>
      <w:r w:rsidRPr="00567987">
        <w:rPr>
          <w:rFonts w:ascii="Arial" w:hAnsi="Arial" w:cs="Arial"/>
          <w:sz w:val="20"/>
          <w:szCs w:val="20"/>
        </w:rPr>
        <w:t>...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Não havia coisa melhor do que passar tardes inteiras num sofá, olho no olho, dizendo: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— As </w:t>
      </w:r>
      <w:proofErr w:type="spellStart"/>
      <w:r w:rsidRPr="00567987">
        <w:rPr>
          <w:rFonts w:ascii="Arial" w:hAnsi="Arial" w:cs="Arial"/>
          <w:sz w:val="20"/>
          <w:szCs w:val="20"/>
        </w:rPr>
        <w:t>dondozeira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ama os </w:t>
      </w:r>
      <w:proofErr w:type="spellStart"/>
      <w:r w:rsidRPr="00567987">
        <w:rPr>
          <w:rFonts w:ascii="Arial" w:hAnsi="Arial" w:cs="Arial"/>
          <w:sz w:val="20"/>
          <w:szCs w:val="20"/>
        </w:rPr>
        <w:t>dondozeiro</w:t>
      </w:r>
      <w:proofErr w:type="spellEnd"/>
      <w:r w:rsidRPr="00567987">
        <w:rPr>
          <w:rFonts w:ascii="Arial" w:hAnsi="Arial" w:cs="Arial"/>
          <w:sz w:val="20"/>
          <w:szCs w:val="20"/>
        </w:rPr>
        <w:t>?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— Ama.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— Mas os </w:t>
      </w:r>
      <w:proofErr w:type="spellStart"/>
      <w:r w:rsidRPr="00567987">
        <w:rPr>
          <w:rFonts w:ascii="Arial" w:hAnsi="Arial" w:cs="Arial"/>
          <w:sz w:val="20"/>
          <w:szCs w:val="20"/>
        </w:rPr>
        <w:t>dondozeiro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67987">
        <w:rPr>
          <w:rFonts w:ascii="Arial" w:hAnsi="Arial" w:cs="Arial"/>
          <w:sz w:val="20"/>
          <w:szCs w:val="20"/>
        </w:rPr>
        <w:t>ama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567987">
        <w:rPr>
          <w:rFonts w:ascii="Arial" w:hAnsi="Arial" w:cs="Arial"/>
          <w:sz w:val="20"/>
          <w:szCs w:val="20"/>
        </w:rPr>
        <w:t>dondozeira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mais do que as </w:t>
      </w:r>
      <w:proofErr w:type="spellStart"/>
      <w:r w:rsidRPr="00567987">
        <w:rPr>
          <w:rFonts w:ascii="Arial" w:hAnsi="Arial" w:cs="Arial"/>
          <w:sz w:val="20"/>
          <w:szCs w:val="20"/>
        </w:rPr>
        <w:t>dondozeira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ama os </w:t>
      </w:r>
      <w:proofErr w:type="spellStart"/>
      <w:r w:rsidRPr="00567987">
        <w:rPr>
          <w:rFonts w:ascii="Arial" w:hAnsi="Arial" w:cs="Arial"/>
          <w:sz w:val="20"/>
          <w:szCs w:val="20"/>
        </w:rPr>
        <w:t>dondozeiro</w:t>
      </w:r>
      <w:proofErr w:type="spellEnd"/>
      <w:r w:rsidRPr="00567987">
        <w:rPr>
          <w:rFonts w:ascii="Arial" w:hAnsi="Arial" w:cs="Arial"/>
          <w:sz w:val="20"/>
          <w:szCs w:val="20"/>
        </w:rPr>
        <w:t>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proofErr w:type="spellStart"/>
      <w:r w:rsidRPr="00567987">
        <w:rPr>
          <w:rFonts w:ascii="Arial" w:hAnsi="Arial" w:cs="Arial"/>
          <w:sz w:val="20"/>
          <w:szCs w:val="20"/>
        </w:rPr>
        <w:t>Na-na-não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. As </w:t>
      </w:r>
      <w:proofErr w:type="spellStart"/>
      <w:r w:rsidRPr="00567987">
        <w:rPr>
          <w:rFonts w:ascii="Arial" w:hAnsi="Arial" w:cs="Arial"/>
          <w:sz w:val="20"/>
          <w:szCs w:val="20"/>
        </w:rPr>
        <w:t>dondozeira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67987">
        <w:rPr>
          <w:rFonts w:ascii="Arial" w:hAnsi="Arial" w:cs="Arial"/>
          <w:sz w:val="20"/>
          <w:szCs w:val="20"/>
        </w:rPr>
        <w:t>ama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 os </w:t>
      </w:r>
      <w:proofErr w:type="spellStart"/>
      <w:r w:rsidRPr="00567987">
        <w:rPr>
          <w:rFonts w:ascii="Arial" w:hAnsi="Arial" w:cs="Arial"/>
          <w:sz w:val="20"/>
          <w:szCs w:val="20"/>
        </w:rPr>
        <w:t>dondozeiro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mais do que, etc.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E, entremeando o diálogo, longos beijos, profundos beijos, beijos mais do que de línguas, beijos de amígdalas, beijos </w:t>
      </w:r>
      <w:proofErr w:type="spellStart"/>
      <w:r w:rsidRPr="00567987">
        <w:rPr>
          <w:rFonts w:ascii="Arial" w:hAnsi="Arial" w:cs="Arial"/>
          <w:sz w:val="20"/>
          <w:szCs w:val="20"/>
        </w:rPr>
        <w:t>catetéricos</w:t>
      </w:r>
      <w:proofErr w:type="spellEnd"/>
      <w:r w:rsidRPr="00567987">
        <w:rPr>
          <w:rFonts w:ascii="Arial" w:hAnsi="Arial" w:cs="Arial"/>
          <w:sz w:val="20"/>
          <w:szCs w:val="20"/>
        </w:rPr>
        <w:t>. Tardes inteiras. Confesse: ridículo só porque nunca mais.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Depois de ridículo, o melhor do namoro são as brigas. Quem diz que nunca, como quem não quer nada, arquitetou um encontro casual com a ex ou o ex só para ver se ela ou ele está com alguém, ou para fingir que </w:t>
      </w:r>
      <w:r w:rsidRPr="00567987">
        <w:rPr>
          <w:rFonts w:ascii="Arial" w:hAnsi="Arial" w:cs="Arial"/>
          <w:sz w:val="20"/>
          <w:szCs w:val="20"/>
        </w:rPr>
        <w:lastRenderedPageBreak/>
        <w:t xml:space="preserve">não vê, ou para ver e ignorar, ou para dar um abano amistoso querendo dizer que ela ou ele agora significa tão pouco que podem até </w:t>
      </w:r>
      <w:proofErr w:type="gramStart"/>
      <w:r w:rsidRPr="00567987">
        <w:rPr>
          <w:rFonts w:ascii="Arial" w:hAnsi="Arial" w:cs="Arial"/>
          <w:sz w:val="20"/>
          <w:szCs w:val="20"/>
        </w:rPr>
        <w:t>ser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 amigos, está mentindo. Ah, está mentindo.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E melhor do que as brigas são as reconciliações. Beijos ainda mais profundos, apelidos ainda mais lamentáveis, vistos de longe. A gente brigava mesmo era para se reconciliar depois, lembra? Oito entre dez namorados transam pela primeira vez fazendo as pazes. Não estou inventando. O IBGE tem as estatísticas.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                                                                 VERÍSSIMO, Luís Fernando</w:t>
      </w:r>
      <w:r w:rsidRPr="00567987">
        <w:rPr>
          <w:rFonts w:ascii="Arial" w:hAnsi="Arial" w:cs="Arial"/>
          <w:i/>
          <w:iCs/>
          <w:sz w:val="20"/>
          <w:szCs w:val="20"/>
        </w:rPr>
        <w:t xml:space="preserve">. Correio </w:t>
      </w:r>
      <w:proofErr w:type="spellStart"/>
      <w:r w:rsidRPr="00567987">
        <w:rPr>
          <w:rFonts w:ascii="Arial" w:hAnsi="Arial" w:cs="Arial"/>
          <w:i/>
          <w:iCs/>
          <w:sz w:val="20"/>
          <w:szCs w:val="20"/>
        </w:rPr>
        <w:t>Braziliense</w:t>
      </w:r>
      <w:proofErr w:type="spellEnd"/>
      <w:r w:rsidRPr="00567987">
        <w:rPr>
          <w:rFonts w:ascii="Arial" w:hAnsi="Arial" w:cs="Arial"/>
          <w:i/>
          <w:iCs/>
          <w:sz w:val="20"/>
          <w:szCs w:val="20"/>
        </w:rPr>
        <w:t xml:space="preserve">. </w:t>
      </w:r>
      <w:r w:rsidRPr="00567987">
        <w:rPr>
          <w:rFonts w:ascii="Arial" w:hAnsi="Arial" w:cs="Arial"/>
          <w:sz w:val="20"/>
          <w:szCs w:val="20"/>
        </w:rPr>
        <w:t>13/06/1999.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No texto, considera-se que o melhor do namoro é o ridículo associado.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(A) às brigas por amor.          (B) às mentiras inocentes.       </w:t>
      </w:r>
      <w:r w:rsidRPr="00567987">
        <w:rPr>
          <w:rFonts w:ascii="Arial" w:hAnsi="Arial" w:cs="Arial"/>
          <w:bCs/>
          <w:sz w:val="20"/>
          <w:szCs w:val="20"/>
        </w:rPr>
        <w:t>(C) às reconciliações felizes.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(D) aos apelidos carinhosos.   (E) aos telefonemas intermináveis.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18- TEXTO                                                            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b/>
          <w:bCs/>
          <w:sz w:val="20"/>
          <w:szCs w:val="20"/>
        </w:rPr>
      </w:pPr>
      <w:r w:rsidRPr="00567987">
        <w:rPr>
          <w:rFonts w:ascii="Arial" w:hAnsi="Arial" w:cs="Arial"/>
          <w:b/>
          <w:bCs/>
          <w:sz w:val="20"/>
          <w:szCs w:val="20"/>
        </w:rPr>
        <w:t>O Pavão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E considerei a glória de um pavão ostentando o esplendor de suas cores; é um luxo imperial. Mas andei lendo livros, e descobri que aquelas cores todas não existem na pena do pavão. Não há pigmentos. O que há são minúsculas bolhas d´água em que a luz se fragmenta como em um prisma. O pavão é um arco-íris de plumas.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Eu considerei que este é o luxo do grande artista, atingir o máximo de matizes com o mínimo de elementos. De água e luz ele faz seu esplendor; seu grande mistério é a simplicidade.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Considerei, por fim, que assim é o amor, oh! Minha amada; de tudo que ele suscita e esplende e estremece e delira em mim existem apenas meus olhos recebendo a luz de teu olhar.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Ele me cobre de glórias e me faz magnífico.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                                               BRAGA, Rubem. </w:t>
      </w:r>
      <w:r w:rsidRPr="00567987">
        <w:rPr>
          <w:rFonts w:ascii="Arial" w:hAnsi="Arial" w:cs="Arial"/>
          <w:i/>
          <w:iCs/>
          <w:sz w:val="20"/>
          <w:szCs w:val="20"/>
        </w:rPr>
        <w:t>Ai de ti, Copacabana</w:t>
      </w:r>
      <w:r w:rsidRPr="00567987">
        <w:rPr>
          <w:rFonts w:ascii="Arial" w:hAnsi="Arial" w:cs="Arial"/>
          <w:sz w:val="20"/>
          <w:szCs w:val="20"/>
        </w:rPr>
        <w:t xml:space="preserve">. Rio de Janeiro: </w:t>
      </w:r>
      <w:proofErr w:type="gramStart"/>
      <w:r w:rsidRPr="00567987">
        <w:rPr>
          <w:rFonts w:ascii="Arial" w:hAnsi="Arial" w:cs="Arial"/>
          <w:sz w:val="20"/>
          <w:szCs w:val="20"/>
        </w:rPr>
        <w:t>Record</w:t>
      </w:r>
      <w:proofErr w:type="gramEnd"/>
      <w:r w:rsidRPr="00567987">
        <w:rPr>
          <w:rFonts w:ascii="Arial" w:hAnsi="Arial" w:cs="Arial"/>
          <w:sz w:val="20"/>
          <w:szCs w:val="20"/>
        </w:rPr>
        <w:t>, 1996, p. 120.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No 2º parágrafo do texto, a expressão ATINGIR O MÁXIMO DE MATIZES significa o </w:t>
      </w:r>
      <w:proofErr w:type="gramStart"/>
      <w:r w:rsidRPr="00567987">
        <w:rPr>
          <w:rFonts w:ascii="Arial" w:hAnsi="Arial" w:cs="Arial"/>
          <w:sz w:val="20"/>
          <w:szCs w:val="20"/>
        </w:rPr>
        <w:t>artista</w:t>
      </w:r>
      <w:proofErr w:type="gramEnd"/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(A) fazer refletir, nas penas do pavão, as cores do arco-íris.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(B) conseguir o maior número de tonalidades.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(C) fazer com que o pavão ostente suas cores.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Cs/>
          <w:sz w:val="20"/>
          <w:szCs w:val="20"/>
        </w:rPr>
      </w:pPr>
      <w:r w:rsidRPr="00567987">
        <w:rPr>
          <w:rFonts w:ascii="Arial" w:hAnsi="Arial" w:cs="Arial"/>
          <w:bCs/>
          <w:sz w:val="20"/>
          <w:szCs w:val="20"/>
        </w:rPr>
        <w:t>(D) fragmentar a luz nas bolhas d’água.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Cs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/>
          <w:bCs/>
          <w:sz w:val="20"/>
          <w:szCs w:val="20"/>
        </w:rPr>
      </w:pPr>
      <w:r w:rsidRPr="00567987">
        <w:rPr>
          <w:rFonts w:ascii="Arial" w:hAnsi="Arial" w:cs="Arial"/>
          <w:b/>
          <w:bCs/>
          <w:sz w:val="20"/>
          <w:szCs w:val="20"/>
        </w:rPr>
        <w:t>19- TEXTO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/>
          <w:bCs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center"/>
        <w:rPr>
          <w:rFonts w:ascii="Arial" w:hAnsi="Arial" w:cs="Arial"/>
          <w:b/>
          <w:bCs/>
          <w:sz w:val="20"/>
          <w:szCs w:val="20"/>
        </w:rPr>
      </w:pPr>
      <w:r w:rsidRPr="00567987">
        <w:rPr>
          <w:rFonts w:ascii="Arial" w:hAnsi="Arial" w:cs="Arial"/>
          <w:b/>
          <w:bCs/>
          <w:sz w:val="20"/>
          <w:szCs w:val="20"/>
        </w:rPr>
        <w:t>Canguru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Todo mundo sabe (será?) que canguru vem de uma língua nativa australiana e quer dizer “Eu Não Sei”. Segundo a lenda, o Capitão Cook, explorador da Austrália, ao ver aquele estranho animal dando saltos de mais de dois metros de altura, perguntou a um nativo como se chamava o dito. O nativo respondeu </w:t>
      </w:r>
      <w:proofErr w:type="spellStart"/>
      <w:r w:rsidRPr="00567987">
        <w:rPr>
          <w:rFonts w:ascii="Arial" w:hAnsi="Arial" w:cs="Arial"/>
          <w:sz w:val="20"/>
          <w:szCs w:val="20"/>
        </w:rPr>
        <w:t>guugu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67987">
        <w:rPr>
          <w:rFonts w:ascii="Arial" w:hAnsi="Arial" w:cs="Arial"/>
          <w:sz w:val="20"/>
          <w:szCs w:val="20"/>
        </w:rPr>
        <w:t>yimidhirr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, em língua local, </w:t>
      </w:r>
      <w:proofErr w:type="spellStart"/>
      <w:r w:rsidRPr="00567987">
        <w:rPr>
          <w:rFonts w:ascii="Arial" w:hAnsi="Arial" w:cs="Arial"/>
          <w:sz w:val="20"/>
          <w:szCs w:val="20"/>
        </w:rPr>
        <w:t>Gan-guruu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, “Eu não sei”. Desconfiado que </w:t>
      </w:r>
      <w:proofErr w:type="gramStart"/>
      <w:r w:rsidRPr="00567987">
        <w:rPr>
          <w:rFonts w:ascii="Arial" w:hAnsi="Arial" w:cs="Arial"/>
          <w:sz w:val="20"/>
          <w:szCs w:val="20"/>
        </w:rPr>
        <w:t>sou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 dessas divertidas origens, pesquisei em alguns dicionários etimológicos. Em nenhum dicionário se fala nisso. Só no Aurélio, nossa pequena Bíblia – numa outra versão. </w:t>
      </w:r>
      <w:proofErr w:type="gramStart"/>
      <w:r w:rsidRPr="00567987">
        <w:rPr>
          <w:rFonts w:ascii="Arial" w:hAnsi="Arial" w:cs="Arial"/>
          <w:sz w:val="20"/>
          <w:szCs w:val="20"/>
        </w:rPr>
        <w:t>Definição precisa encontrei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, como quase sempre, em </w:t>
      </w:r>
      <w:proofErr w:type="spellStart"/>
      <w:r w:rsidRPr="00567987">
        <w:rPr>
          <w:rFonts w:ascii="Arial" w:hAnsi="Arial" w:cs="Arial"/>
          <w:sz w:val="20"/>
          <w:szCs w:val="20"/>
        </w:rPr>
        <w:t>Partridge</w:t>
      </w:r>
      <w:proofErr w:type="spellEnd"/>
      <w:r w:rsidRPr="00567987">
        <w:rPr>
          <w:rFonts w:ascii="Arial" w:hAnsi="Arial" w:cs="Arial"/>
          <w:sz w:val="20"/>
          <w:szCs w:val="20"/>
        </w:rPr>
        <w:t>: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spellStart"/>
      <w:r w:rsidRPr="00567987">
        <w:rPr>
          <w:rFonts w:ascii="Arial" w:hAnsi="Arial" w:cs="Arial"/>
          <w:sz w:val="20"/>
          <w:szCs w:val="20"/>
        </w:rPr>
        <w:t>Kangarroo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567987">
        <w:rPr>
          <w:rFonts w:ascii="Arial" w:hAnsi="Arial" w:cs="Arial"/>
          <w:sz w:val="20"/>
          <w:szCs w:val="20"/>
        </w:rPr>
        <w:t>wallaby</w:t>
      </w:r>
      <w:proofErr w:type="spellEnd"/>
      <w:r w:rsidRPr="00567987">
        <w:rPr>
          <w:rFonts w:ascii="Arial" w:hAnsi="Arial" w:cs="Arial"/>
          <w:sz w:val="20"/>
          <w:szCs w:val="20"/>
        </w:rPr>
        <w:t>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As palavras </w:t>
      </w:r>
      <w:proofErr w:type="spellStart"/>
      <w:r w:rsidRPr="00567987">
        <w:rPr>
          <w:rFonts w:ascii="Arial" w:hAnsi="Arial" w:cs="Arial"/>
          <w:sz w:val="20"/>
          <w:szCs w:val="20"/>
        </w:rPr>
        <w:t>kanga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567987">
        <w:rPr>
          <w:rFonts w:ascii="Arial" w:hAnsi="Arial" w:cs="Arial"/>
          <w:sz w:val="20"/>
          <w:szCs w:val="20"/>
        </w:rPr>
        <w:t>walla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, significando saltar e pular, são acompanhadas pelos sufixos </w:t>
      </w:r>
      <w:proofErr w:type="spellStart"/>
      <w:r w:rsidRPr="00567987">
        <w:rPr>
          <w:rFonts w:ascii="Arial" w:hAnsi="Arial" w:cs="Arial"/>
          <w:sz w:val="20"/>
          <w:szCs w:val="20"/>
        </w:rPr>
        <w:t>rôo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567987">
        <w:rPr>
          <w:rFonts w:ascii="Arial" w:hAnsi="Arial" w:cs="Arial"/>
          <w:sz w:val="20"/>
          <w:szCs w:val="20"/>
        </w:rPr>
        <w:t>by</w:t>
      </w:r>
      <w:proofErr w:type="spellEnd"/>
      <w:r w:rsidRPr="00567987">
        <w:rPr>
          <w:rFonts w:ascii="Arial" w:hAnsi="Arial" w:cs="Arial"/>
          <w:sz w:val="20"/>
          <w:szCs w:val="20"/>
        </w:rPr>
        <w:t>, dois sons aborígines da Austrália, significando quadrúpedes.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Portanto quadrúpedes puladores e quadrúpedes saltadores.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Quando comuniquei a descoberta a Paulo </w:t>
      </w:r>
      <w:proofErr w:type="spellStart"/>
      <w:r w:rsidRPr="00567987">
        <w:rPr>
          <w:rFonts w:ascii="Arial" w:hAnsi="Arial" w:cs="Arial"/>
          <w:sz w:val="20"/>
          <w:szCs w:val="20"/>
        </w:rPr>
        <w:t>Rónai</w:t>
      </w:r>
      <w:proofErr w:type="spellEnd"/>
      <w:r w:rsidRPr="00567987">
        <w:rPr>
          <w:rFonts w:ascii="Arial" w:hAnsi="Arial" w:cs="Arial"/>
          <w:sz w:val="20"/>
          <w:szCs w:val="20"/>
        </w:rPr>
        <w:t>, notável linguista e grande amigo de Aurélio Buarque de Holanda, Paulo gostou de saber da origem “real” do nome canguru. Mas acrescentou: “Que pena. A outra versão é muito mais bonitinha”. Também acho.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</w:t>
      </w:r>
      <w:proofErr w:type="spellStart"/>
      <w:r w:rsidRPr="00567987">
        <w:rPr>
          <w:rFonts w:ascii="Arial" w:hAnsi="Arial" w:cs="Arial"/>
          <w:sz w:val="20"/>
          <w:szCs w:val="20"/>
        </w:rPr>
        <w:t>Millôr</w:t>
      </w:r>
      <w:proofErr w:type="spellEnd"/>
      <w:r w:rsidRPr="00567987">
        <w:rPr>
          <w:rFonts w:ascii="Arial" w:hAnsi="Arial" w:cs="Arial"/>
          <w:sz w:val="20"/>
          <w:szCs w:val="20"/>
        </w:rPr>
        <w:t xml:space="preserve"> Fernandes, 26/02/1999, In: http://www.gravata.com/millor.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Pode-se inferir do texto que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(A) as descobertas científicas têm de ser comunicadas aos linguistas.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Cs/>
          <w:sz w:val="20"/>
          <w:szCs w:val="20"/>
        </w:rPr>
      </w:pPr>
      <w:r w:rsidRPr="00567987">
        <w:rPr>
          <w:rFonts w:ascii="Arial" w:hAnsi="Arial" w:cs="Arial"/>
          <w:bCs/>
          <w:sz w:val="20"/>
          <w:szCs w:val="20"/>
        </w:rPr>
        <w:t>(B) os dicionários etimológicos guardam a origem das palavras.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(C) os cangurus são quadrúpedes de dois tipos: puladores e saltadores.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(D) o dicionário Aurélio apresenta tendência religiosa.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(E) os nativos desconheciam o significado de </w:t>
      </w:r>
      <w:r w:rsidRPr="00567987">
        <w:rPr>
          <w:rFonts w:ascii="Arial" w:hAnsi="Arial" w:cs="Arial"/>
          <w:i/>
          <w:iCs/>
          <w:sz w:val="20"/>
          <w:szCs w:val="20"/>
        </w:rPr>
        <w:t>canguru</w:t>
      </w:r>
      <w:r w:rsidRPr="00567987">
        <w:rPr>
          <w:rFonts w:ascii="Arial" w:hAnsi="Arial" w:cs="Arial"/>
          <w:sz w:val="20"/>
          <w:szCs w:val="20"/>
        </w:rPr>
        <w:t>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20 – TEXTO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/>
          <w:bCs/>
          <w:i/>
          <w:iCs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 xml:space="preserve"> </w:t>
      </w:r>
      <w:r w:rsidRPr="00567987">
        <w:rPr>
          <w:rFonts w:ascii="Arial" w:hAnsi="Arial" w:cs="Arial"/>
          <w:b/>
          <w:bCs/>
          <w:i/>
          <w:iCs/>
          <w:sz w:val="20"/>
          <w:szCs w:val="20"/>
        </w:rPr>
        <w:t>RETRATO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>Eu não tinha este rosto de hoje,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assim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calmo, assim triste, assim magro,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lastRenderedPageBreak/>
        <w:t>nem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estes olhos tão vazios,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nem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o lábio amargo.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>Eu não tinha estas mãos sem força,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tão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paradas e frias e mortas;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eu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não tinha este coração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que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nem se mostra.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>Eu não dei por esta mudança,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>Tão simples, tão certa, tão fácil: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 xml:space="preserve">— Em que espelho ficou </w:t>
      </w: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perdida</w:t>
      </w:r>
      <w:proofErr w:type="gramEnd"/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567987">
        <w:rPr>
          <w:rFonts w:ascii="Arial" w:hAnsi="Arial" w:cs="Arial"/>
          <w:i/>
          <w:iCs/>
          <w:sz w:val="20"/>
          <w:szCs w:val="20"/>
        </w:rPr>
        <w:t>a</w:t>
      </w:r>
      <w:proofErr w:type="gramEnd"/>
      <w:r w:rsidRPr="00567987">
        <w:rPr>
          <w:rFonts w:ascii="Arial" w:hAnsi="Arial" w:cs="Arial"/>
          <w:i/>
          <w:iCs/>
          <w:sz w:val="20"/>
          <w:szCs w:val="20"/>
        </w:rPr>
        <w:t xml:space="preserve"> minha face?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i/>
          <w:iCs/>
          <w:sz w:val="20"/>
          <w:szCs w:val="20"/>
        </w:rPr>
        <w:t>Cecília Meireles</w:t>
      </w:r>
      <w:r w:rsidRPr="00567987">
        <w:rPr>
          <w:rFonts w:ascii="Arial" w:hAnsi="Arial" w:cs="Arial"/>
          <w:sz w:val="20"/>
          <w:szCs w:val="20"/>
        </w:rPr>
        <w:t xml:space="preserve">: poesia, por Darcy Damasceno. Rio de Janeiro: Agir, 1974. </w:t>
      </w:r>
      <w:proofErr w:type="gramStart"/>
      <w:r w:rsidRPr="00567987">
        <w:rPr>
          <w:rFonts w:ascii="Arial" w:hAnsi="Arial" w:cs="Arial"/>
          <w:sz w:val="20"/>
          <w:szCs w:val="20"/>
        </w:rPr>
        <w:t>p.</w:t>
      </w:r>
      <w:proofErr w:type="gramEnd"/>
      <w:r w:rsidRPr="00567987">
        <w:rPr>
          <w:rFonts w:ascii="Arial" w:hAnsi="Arial" w:cs="Arial"/>
          <w:sz w:val="20"/>
          <w:szCs w:val="20"/>
        </w:rPr>
        <w:t xml:space="preserve"> 19-20.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67987">
        <w:rPr>
          <w:rFonts w:ascii="Arial" w:hAnsi="Arial" w:cs="Arial"/>
          <w:sz w:val="20"/>
          <w:szCs w:val="20"/>
        </w:rPr>
        <w:t>O tema do texto é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bCs/>
          <w:sz w:val="20"/>
          <w:szCs w:val="20"/>
        </w:rPr>
      </w:pPr>
      <w:r w:rsidRPr="00567987">
        <w:rPr>
          <w:rFonts w:ascii="Arial" w:hAnsi="Arial" w:cs="Arial"/>
          <w:bCs/>
          <w:sz w:val="20"/>
          <w:szCs w:val="20"/>
        </w:rPr>
        <w:t>(A) a consciência súbita sobre o envelhecimento.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(B) a decepção por encontrar-se já fragilizada.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(C) a falta de alternativa face ao envelhecimento.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(D) a recordação de uma época de juventude.</w:t>
      </w:r>
    </w:p>
    <w:p w:rsidR="00567987" w:rsidRPr="00567987" w:rsidRDefault="00567987" w:rsidP="00567987">
      <w:pPr>
        <w:autoSpaceDE w:val="0"/>
        <w:autoSpaceDN w:val="0"/>
        <w:adjustRightInd w:val="0"/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567987">
        <w:rPr>
          <w:rFonts w:ascii="Arial" w:hAnsi="Arial" w:cs="Arial"/>
          <w:sz w:val="20"/>
          <w:szCs w:val="20"/>
        </w:rPr>
        <w:t>(E) a revolta diante do espelho.</w:t>
      </w:r>
    </w:p>
    <w:p w:rsidR="00ED1011" w:rsidRDefault="00ED1011" w:rsidP="00ED1011">
      <w:pPr>
        <w:spacing w:after="0" w:line="240" w:lineRule="auto"/>
        <w:ind w:left="-992" w:right="-709"/>
        <w:jc w:val="both"/>
        <w:rPr>
          <w:rFonts w:ascii="Arial" w:hAnsi="Arial" w:cs="Arial"/>
          <w:sz w:val="20"/>
          <w:szCs w:val="20"/>
        </w:rPr>
      </w:pPr>
    </w:p>
    <w:sectPr w:rsidR="00ED1011" w:rsidSect="0006237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900" w:rsidRDefault="00895900" w:rsidP="00B62294">
      <w:pPr>
        <w:spacing w:after="0" w:line="240" w:lineRule="auto"/>
      </w:pPr>
      <w:r>
        <w:separator/>
      </w:r>
    </w:p>
  </w:endnote>
  <w:endnote w:type="continuationSeparator" w:id="0">
    <w:p w:rsidR="00895900" w:rsidRDefault="00895900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900" w:rsidRDefault="00895900" w:rsidP="00B62294">
      <w:pPr>
        <w:spacing w:after="0" w:line="240" w:lineRule="auto"/>
      </w:pPr>
      <w:r>
        <w:separator/>
      </w:r>
    </w:p>
  </w:footnote>
  <w:footnote w:type="continuationSeparator" w:id="0">
    <w:p w:rsidR="00895900" w:rsidRDefault="00895900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4C1B3E"/>
    <w:multiLevelType w:val="hybridMultilevel"/>
    <w:tmpl w:val="2D1A9DB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1E5D37"/>
    <w:multiLevelType w:val="hybridMultilevel"/>
    <w:tmpl w:val="AFB06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22C9F"/>
    <w:multiLevelType w:val="hybridMultilevel"/>
    <w:tmpl w:val="ABB8469C"/>
    <w:lvl w:ilvl="0" w:tplc="53A439D2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0">
    <w:nsid w:val="2D8500D0"/>
    <w:multiLevelType w:val="hybridMultilevel"/>
    <w:tmpl w:val="EE4A166A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83792F"/>
    <w:multiLevelType w:val="hybridMultilevel"/>
    <w:tmpl w:val="5246A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936C1C"/>
    <w:multiLevelType w:val="hybridMultilevel"/>
    <w:tmpl w:val="9D900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03CFC"/>
    <w:multiLevelType w:val="hybridMultilevel"/>
    <w:tmpl w:val="729649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1"/>
  </w:num>
  <w:num w:numId="12">
    <w:abstractNumId w:val="11"/>
  </w:num>
  <w:num w:numId="13">
    <w:abstractNumId w:val="0"/>
  </w:num>
  <w:num w:numId="14">
    <w:abstractNumId w:val="19"/>
  </w:num>
  <w:num w:numId="15">
    <w:abstractNumId w:val="18"/>
  </w:num>
  <w:num w:numId="16">
    <w:abstractNumId w:val="16"/>
  </w:num>
  <w:num w:numId="17">
    <w:abstractNumId w:val="10"/>
  </w:num>
  <w:num w:numId="18">
    <w:abstractNumId w:val="8"/>
  </w:num>
  <w:num w:numId="19">
    <w:abstractNumId w:val="3"/>
  </w:num>
  <w:num w:numId="20">
    <w:abstractNumId w:val="1"/>
  </w:num>
  <w:num w:numId="21">
    <w:abstractNumId w:val="23"/>
  </w:num>
  <w:num w:numId="22">
    <w:abstractNumId w:val="24"/>
  </w:num>
  <w:num w:numId="23">
    <w:abstractNumId w:val="7"/>
  </w:num>
  <w:num w:numId="24">
    <w:abstractNumId w:val="5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79B6"/>
    <w:rsid w:val="0006237C"/>
    <w:rsid w:val="00074508"/>
    <w:rsid w:val="000A2916"/>
    <w:rsid w:val="000D3477"/>
    <w:rsid w:val="00186D89"/>
    <w:rsid w:val="00194A44"/>
    <w:rsid w:val="001D32A4"/>
    <w:rsid w:val="002064F2"/>
    <w:rsid w:val="002617A6"/>
    <w:rsid w:val="002829EC"/>
    <w:rsid w:val="002E2B1A"/>
    <w:rsid w:val="002E4A3B"/>
    <w:rsid w:val="003205CA"/>
    <w:rsid w:val="003453E6"/>
    <w:rsid w:val="003B0CF0"/>
    <w:rsid w:val="00435670"/>
    <w:rsid w:val="00567987"/>
    <w:rsid w:val="005809E3"/>
    <w:rsid w:val="006C34EC"/>
    <w:rsid w:val="007078D4"/>
    <w:rsid w:val="00777F1F"/>
    <w:rsid w:val="00795695"/>
    <w:rsid w:val="007A751A"/>
    <w:rsid w:val="007B03BC"/>
    <w:rsid w:val="007D39F6"/>
    <w:rsid w:val="007E2000"/>
    <w:rsid w:val="0088668E"/>
    <w:rsid w:val="00895900"/>
    <w:rsid w:val="008B17AE"/>
    <w:rsid w:val="009C6DE8"/>
    <w:rsid w:val="00A27892"/>
    <w:rsid w:val="00A350A3"/>
    <w:rsid w:val="00A41DDB"/>
    <w:rsid w:val="00A81724"/>
    <w:rsid w:val="00AA3A45"/>
    <w:rsid w:val="00B62294"/>
    <w:rsid w:val="00BD3390"/>
    <w:rsid w:val="00C017C4"/>
    <w:rsid w:val="00C27DEF"/>
    <w:rsid w:val="00C53E6F"/>
    <w:rsid w:val="00D57905"/>
    <w:rsid w:val="00D60FE9"/>
    <w:rsid w:val="00DC4CDD"/>
    <w:rsid w:val="00DE21E6"/>
    <w:rsid w:val="00DE786C"/>
    <w:rsid w:val="00E67045"/>
    <w:rsid w:val="00E970A3"/>
    <w:rsid w:val="00EC3154"/>
    <w:rsid w:val="00ED1011"/>
    <w:rsid w:val="00EE3FFF"/>
    <w:rsid w:val="00FA3A93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paragraph" w:customStyle="1" w:styleId="ecxmsonormal">
    <w:name w:val="ecxmsonormal"/>
    <w:basedOn w:val="Normal"/>
    <w:rsid w:val="0006237C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rsid w:val="0006237C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06237C"/>
  </w:style>
  <w:style w:type="character" w:customStyle="1" w:styleId="txgeral1">
    <w:name w:val="txgeral1"/>
    <w:basedOn w:val="Fontepargpadro"/>
    <w:rsid w:val="0006237C"/>
    <w:rPr>
      <w:rFonts w:ascii="Arial" w:hAnsi="Arial" w:cs="Arial" w:hint="default"/>
      <w:color w:val="000000"/>
      <w:sz w:val="19"/>
      <w:szCs w:val="19"/>
    </w:rPr>
  </w:style>
  <w:style w:type="paragraph" w:styleId="Legenda">
    <w:name w:val="caption"/>
    <w:basedOn w:val="Normal"/>
    <w:next w:val="Normal"/>
    <w:uiPriority w:val="35"/>
    <w:unhideWhenUsed/>
    <w:qFormat/>
    <w:rsid w:val="002E4A3B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postbody1">
    <w:name w:val="postbody1"/>
    <w:basedOn w:val="Fontepargpadro"/>
    <w:rsid w:val="002E4A3B"/>
    <w:rPr>
      <w:sz w:val="18"/>
      <w:szCs w:val="18"/>
    </w:rPr>
  </w:style>
  <w:style w:type="paragraph" w:styleId="Textoembloco">
    <w:name w:val="Block Text"/>
    <w:basedOn w:val="Normal"/>
    <w:rsid w:val="002E4A3B"/>
    <w:pPr>
      <w:spacing w:after="0" w:line="240" w:lineRule="auto"/>
      <w:ind w:left="2760" w:right="2145"/>
      <w:jc w:val="both"/>
    </w:pPr>
    <w:rPr>
      <w:rFonts w:ascii="Arial" w:eastAsia="Times New Roman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D15FA-F360-46BD-BD63-C0B86D7A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2021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16</cp:revision>
  <dcterms:created xsi:type="dcterms:W3CDTF">2016-10-10T12:04:00Z</dcterms:created>
  <dcterms:modified xsi:type="dcterms:W3CDTF">2016-10-18T13:07:00Z</dcterms:modified>
</cp:coreProperties>
</file>